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eastAsia="宋体"/>
          <w:b/>
          <w:color w:val="auto"/>
          <w:sz w:val="24"/>
          <w:lang w:val="en-US" w:eastAsia="zh-CN"/>
        </w:rPr>
      </w:pPr>
      <w:r>
        <w:rPr>
          <w:rFonts w:hint="eastAsia"/>
          <w:b/>
          <w:color w:val="auto"/>
          <w:sz w:val="24"/>
          <w:lang w:val="en-US"/>
        </w:rPr>
        <w:t>3</w:t>
      </w:r>
      <w:r>
        <w:rPr>
          <w:b/>
          <w:color w:val="auto"/>
          <w:sz w:val="24"/>
          <w:lang w:val="en-US"/>
        </w:rPr>
        <w:t>GPP TSG-RAN WG3 #123bis</w:t>
      </w:r>
      <w:r>
        <w:rPr>
          <w:b/>
          <w:color w:val="auto"/>
          <w:sz w:val="24"/>
          <w:lang w:val="en-US"/>
        </w:rPr>
        <w:tab/>
      </w:r>
      <w:r>
        <w:rPr>
          <w:b/>
          <w:color w:val="auto"/>
          <w:sz w:val="24"/>
          <w:lang w:val="en-US"/>
        </w:rPr>
        <w:tab/>
      </w:r>
      <w:r>
        <w:rPr>
          <w:b/>
          <w:color w:val="auto"/>
          <w:sz w:val="24"/>
          <w:lang w:val="en-US"/>
        </w:rPr>
        <w:tab/>
      </w:r>
      <w:r>
        <w:rPr>
          <w:b/>
          <w:color w:val="auto"/>
          <w:sz w:val="24"/>
          <w:lang w:val="en-US"/>
        </w:rPr>
        <w:tab/>
      </w:r>
      <w:r>
        <w:rPr>
          <w:b/>
          <w:color w:val="auto"/>
          <w:sz w:val="24"/>
          <w:lang w:val="en-US"/>
        </w:rPr>
        <w:tab/>
      </w:r>
      <w:r>
        <w:rPr>
          <w:b/>
          <w:color w:val="auto"/>
          <w:sz w:val="24"/>
          <w:lang w:val="en-US"/>
        </w:rPr>
        <w:tab/>
      </w:r>
      <w:r>
        <w:rPr>
          <w:b/>
          <w:color w:val="auto"/>
          <w:sz w:val="24"/>
          <w:lang w:val="en-US"/>
        </w:rPr>
        <w:t xml:space="preserve">          R3-24</w:t>
      </w:r>
      <w:r>
        <w:rPr>
          <w:rFonts w:hint="eastAsia" w:eastAsia="宋体"/>
          <w:b/>
          <w:color w:val="auto"/>
          <w:sz w:val="24"/>
          <w:lang w:val="en-US" w:eastAsia="zh-CN"/>
        </w:rPr>
        <w:t>2021</w:t>
      </w:r>
      <w:bookmarkStart w:id="30" w:name="_GoBack"/>
      <w:bookmarkEnd w:id="30"/>
    </w:p>
    <w:p>
      <w:pPr>
        <w:pStyle w:val="2"/>
        <w:rPr>
          <w:b/>
          <w:color w:val="auto"/>
          <w:sz w:val="24"/>
        </w:rPr>
      </w:pPr>
      <w:r>
        <w:rPr>
          <w:rFonts w:hint="eastAsia"/>
          <w:b/>
          <w:color w:val="auto"/>
          <w:sz w:val="24"/>
        </w:rPr>
        <w:t>1</w:t>
      </w:r>
      <w:r>
        <w:rPr>
          <w:b/>
          <w:color w:val="auto"/>
          <w:sz w:val="24"/>
        </w:rPr>
        <w:t xml:space="preserve">5th – </w:t>
      </w:r>
      <w:r>
        <w:rPr>
          <w:rFonts w:hint="eastAsia"/>
          <w:b/>
          <w:color w:val="auto"/>
          <w:sz w:val="24"/>
        </w:rPr>
        <w:t>1</w:t>
      </w:r>
      <w:r>
        <w:rPr>
          <w:b/>
          <w:color w:val="auto"/>
          <w:sz w:val="24"/>
        </w:rPr>
        <w:t>9th Apr 2024</w:t>
      </w:r>
    </w:p>
    <w:p>
      <w:pPr>
        <w:pStyle w:val="2"/>
        <w:rPr>
          <w:b/>
          <w:color w:val="auto"/>
          <w:sz w:val="24"/>
        </w:rPr>
      </w:pPr>
      <w:r>
        <w:rPr>
          <w:b/>
          <w:color w:val="auto"/>
          <w:sz w:val="24"/>
        </w:rPr>
        <w:t>Changsha, China</w:t>
      </w:r>
    </w:p>
    <w:p>
      <w:pPr>
        <w:pStyle w:val="2"/>
      </w:pPr>
    </w:p>
    <w:p>
      <w:pPr>
        <w:pStyle w:val="103"/>
        <w:tabs>
          <w:tab w:val="left" w:pos="1985"/>
        </w:tabs>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Discussion on MRO</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bidi w:val="0"/>
        <w:rPr>
          <w:rFonts w:hint="eastAsia" w:ascii="Calibri" w:hAnsi="Calibri" w:cs="Calibri"/>
          <w:sz w:val="24"/>
          <w:szCs w:val="24"/>
          <w:lang w:val="en-US" w:eastAsia="zh-CN"/>
        </w:rPr>
      </w:pPr>
      <w:bookmarkStart w:id="0" w:name="OLE_LINK31"/>
      <w:r>
        <w:rPr>
          <w:rFonts w:hint="eastAsia" w:ascii="Calibri" w:hAnsi="Calibri" w:cs="Calibri"/>
          <w:sz w:val="24"/>
          <w:szCs w:val="24"/>
          <w:lang w:val="en-US" w:eastAsia="zh-CN"/>
        </w:rPr>
        <w:t xml:space="preserve">One of the key issues for SON/MDT in Rel-19 is to enhance </w:t>
      </w:r>
      <w:r>
        <w:rPr>
          <w:rFonts w:hint="default" w:ascii="Calibri" w:hAnsi="Calibri" w:cs="Calibri"/>
          <w:sz w:val="24"/>
          <w:szCs w:val="24"/>
          <w:lang w:val="en-US" w:eastAsia="zh-CN"/>
        </w:rPr>
        <w:t>the</w:t>
      </w:r>
      <w:r>
        <w:rPr>
          <w:rFonts w:hint="eastAsia" w:ascii="Calibri" w:hAnsi="Calibri" w:cs="Calibri"/>
          <w:sz w:val="24"/>
          <w:szCs w:val="24"/>
          <w:lang w:val="en-US" w:eastAsia="zh-CN"/>
        </w:rPr>
        <w:t xml:space="preserve"> mobility robustness of the new mobility features introduced in Rel-18 (as in WID: RP-234038)</w:t>
      </w:r>
    </w:p>
    <w:p>
      <w:pPr>
        <w:spacing w:before="120" w:line="280" w:lineRule="atLeast"/>
        <w:rPr>
          <w:rFonts w:ascii="Times New Roman" w:hAnsi="Times New Roman" w:eastAsia="宋体" w:cs="Times New Roman"/>
          <w:i/>
          <w:iCs/>
          <w:sz w:val="20"/>
          <w:szCs w:val="20"/>
        </w:rPr>
      </w:pPr>
      <w:r>
        <w:rPr>
          <w:rFonts w:ascii="Times New Roman" w:hAnsi="Times New Roman" w:eastAsia="宋体" w:cs="Times New Roman"/>
          <w:i/>
          <w:iCs/>
          <w:sz w:val="20"/>
          <w:szCs w:val="20"/>
        </w:rPr>
        <w:t>- MRO enhancement for R18 mobility mechanisms, including</w:t>
      </w:r>
      <w:r>
        <w:rPr>
          <w:rFonts w:hint="eastAsia" w:ascii="Times New Roman" w:hAnsi="Times New Roman" w:cs="Times New Roman"/>
          <w:i/>
          <w:iCs/>
          <w:sz w:val="20"/>
          <w:szCs w:val="20"/>
        </w:rPr>
        <w:t>,</w:t>
      </w:r>
      <w:r>
        <w:rPr>
          <w:rFonts w:hint="eastAsia" w:ascii="Times New Roman" w:hAnsi="Times New Roman" w:cs="Times New Roman"/>
          <w:i/>
          <w:iCs/>
          <w:sz w:val="20"/>
          <w:szCs w:val="20"/>
          <w:highlight w:val="yellow"/>
        </w:rPr>
        <w:t xml:space="preserve"> </w:t>
      </w:r>
      <w:r>
        <w:rPr>
          <w:rFonts w:ascii="Times New Roman" w:hAnsi="Times New Roman" w:eastAsia="宋体" w:cs="Times New Roman"/>
          <w:i/>
          <w:iCs/>
          <w:sz w:val="20"/>
          <w:szCs w:val="20"/>
          <w:highlight w:val="yellow"/>
        </w:rPr>
        <w:t>Lower layer triggered mobility (LTM), CHO with candidate SCGs, subsequent CPAC</w:t>
      </w:r>
      <w:r>
        <w:rPr>
          <w:rFonts w:ascii="Times New Roman" w:hAnsi="Times New Roman" w:eastAsia="宋体" w:cs="Times New Roman"/>
          <w:i/>
          <w:iCs/>
          <w:sz w:val="20"/>
          <w:szCs w:val="20"/>
        </w:rPr>
        <w:t xml:space="preserve"> [RAN3, RAN2]:</w:t>
      </w:r>
    </w:p>
    <w:p>
      <w:pPr>
        <w:pStyle w:val="107"/>
        <w:numPr>
          <w:ilvl w:val="0"/>
          <w:numId w:val="11"/>
        </w:numPr>
        <w:spacing w:before="120" w:line="280" w:lineRule="atLeast"/>
        <w:rPr>
          <w:rFonts w:ascii="Times New Roman" w:hAnsi="Times New Roman" w:eastAsia="宋体" w:cs="Times New Roman"/>
          <w:i/>
          <w:iCs/>
          <w:sz w:val="20"/>
          <w:szCs w:val="20"/>
        </w:rPr>
      </w:pPr>
      <w:r>
        <w:rPr>
          <w:rFonts w:ascii="Times New Roman" w:hAnsi="Times New Roman" w:eastAsia="宋体" w:cs="Times New Roman"/>
          <w:i/>
          <w:iCs/>
          <w:sz w:val="20"/>
          <w:szCs w:val="20"/>
        </w:rPr>
        <w:t>Specification of the inter-node information exchange, including possible enhancements to interfaces [RAN3]</w:t>
      </w:r>
    </w:p>
    <w:p>
      <w:pPr>
        <w:pStyle w:val="107"/>
        <w:numPr>
          <w:ilvl w:val="0"/>
          <w:numId w:val="11"/>
        </w:numPr>
        <w:spacing w:before="120" w:line="280" w:lineRule="atLeast"/>
        <w:rPr>
          <w:rFonts w:ascii="Times New Roman" w:hAnsi="Times New Roman" w:eastAsia="宋体" w:cs="Times New Roman"/>
          <w:i/>
          <w:iCs/>
          <w:sz w:val="20"/>
          <w:szCs w:val="20"/>
        </w:rPr>
      </w:pPr>
      <w:r>
        <w:rPr>
          <w:rFonts w:hint="eastAsia" w:ascii="Times New Roman" w:hAnsi="Times New Roman" w:eastAsia="宋体" w:cs="Times New Roman"/>
          <w:i/>
          <w:iCs/>
          <w:sz w:val="20"/>
          <w:szCs w:val="20"/>
        </w:rPr>
        <w:t>Identify and specify necessary UE reporting to enhance the mobility parameter tuning</w:t>
      </w:r>
      <w:r>
        <w:rPr>
          <w:rFonts w:ascii="Times New Roman" w:hAnsi="Times New Roman" w:eastAsia="宋体" w:cs="Times New Roman"/>
          <w:i/>
          <w:iCs/>
          <w:sz w:val="20"/>
          <w:szCs w:val="20"/>
        </w:rPr>
        <w:t> [RAN2]</w:t>
      </w:r>
    </w:p>
    <w:bookmarkEnd w:id="0"/>
    <w:p>
      <w:pPr>
        <w:overflowPunct/>
        <w:autoSpaceDE/>
        <w:autoSpaceDN/>
        <w:adjustRightInd/>
        <w:spacing w:after="0"/>
        <w:textAlignment w:val="auto"/>
        <w:rPr>
          <w:rFonts w:cs="Arial" w:eastAsiaTheme="minorEastAsia"/>
          <w:lang w:eastAsia="zh-CN"/>
        </w:rPr>
      </w:pPr>
    </w:p>
    <w:p>
      <w:pPr>
        <w:bidi w:val="0"/>
        <w:rPr>
          <w:rFonts w:hint="default" w:ascii="Calibri" w:hAnsi="Calibri" w:cs="Calibri"/>
          <w:sz w:val="24"/>
          <w:szCs w:val="24"/>
          <w:lang w:val="en-US" w:eastAsia="zh-CN"/>
        </w:rPr>
      </w:pPr>
      <w:r>
        <w:rPr>
          <w:rFonts w:hint="eastAsia" w:ascii="Calibri" w:hAnsi="Calibri" w:cs="Calibri"/>
          <w:sz w:val="24"/>
          <w:szCs w:val="24"/>
          <w:lang w:val="en-US" w:eastAsia="zh-CN"/>
        </w:rPr>
        <w:t>This contribution provides discussion on MRO enhancement for LTM, CHO-CPAC, and Subsequent CPAC.</w:t>
      </w:r>
    </w:p>
    <w:p>
      <w:pPr>
        <w:overflowPunct/>
        <w:autoSpaceDE/>
        <w:autoSpaceDN/>
        <w:adjustRightInd/>
        <w:spacing w:after="0"/>
        <w:textAlignment w:val="auto"/>
        <w:rPr>
          <w:rFonts w:cs="Arial" w:eastAsiaTheme="minorEastAsia"/>
          <w:lang w:eastAsia="zh-CN"/>
        </w:rPr>
      </w:pPr>
    </w:p>
    <w:p>
      <w:pPr>
        <w:pStyle w:val="3"/>
        <w:spacing w:before="120" w:after="120"/>
        <w:rPr>
          <w:rFonts w:hint="default"/>
          <w:lang w:val="en-US" w:eastAsia="zh-CN"/>
        </w:rPr>
      </w:pPr>
      <w:r>
        <w:rPr>
          <w:rFonts w:hint="eastAsia"/>
          <w:lang w:val="en-US" w:eastAsia="zh-CN"/>
        </w:rPr>
        <w:t>2</w:t>
      </w:r>
      <w:r>
        <w:rPr>
          <w:lang w:eastAsia="zh-CN"/>
        </w:rPr>
        <w:tab/>
      </w:r>
      <w:r>
        <w:rPr>
          <w:rFonts w:hint="eastAsia"/>
          <w:lang w:val="en-US" w:eastAsia="zh-CN"/>
        </w:rPr>
        <w:t>MRO for SCPAC</w:t>
      </w:r>
    </w:p>
    <w:p>
      <w:pPr>
        <w:overflowPunct/>
        <w:autoSpaceDE/>
        <w:autoSpaceDN/>
        <w:adjustRightInd/>
        <w:spacing w:after="0"/>
        <w:textAlignment w:val="auto"/>
        <w:rPr>
          <w:rFonts w:cs="Arial" w:eastAsiaTheme="minorEastAsia"/>
          <w:lang w:eastAsia="zh-CN"/>
        </w:rPr>
      </w:pPr>
    </w:p>
    <w:p>
      <w:pPr>
        <w:bidi w:val="0"/>
        <w:rPr>
          <w:rFonts w:hint="eastAsia" w:ascii="Calibri" w:hAnsi="Calibri" w:cs="Calibri" w:eastAsiaTheme="minorEastAsia"/>
          <w:color w:val="auto"/>
          <w:sz w:val="24"/>
          <w:szCs w:val="24"/>
          <w:lang w:val="en-US" w:eastAsia="zh-CN" w:bidi="ar-SA"/>
        </w:rPr>
      </w:pPr>
      <w:r>
        <w:rPr>
          <w:rFonts w:hint="default" w:ascii="Calibri" w:hAnsi="Calibri" w:cs="Calibri"/>
          <w:sz w:val="24"/>
          <w:szCs w:val="24"/>
          <w:lang w:val="en-US" w:eastAsia="zh-CN"/>
        </w:rPr>
        <w:t>Conditional PSCell Addition/Change (CPA/CPC) was first introduced in Rel</w:t>
      </w:r>
      <w:r>
        <w:rPr>
          <w:rFonts w:hint="eastAsia" w:ascii="Calibri" w:hAnsi="Calibri" w:cs="Calibri"/>
          <w:sz w:val="24"/>
          <w:szCs w:val="24"/>
          <w:lang w:val="en-US" w:eastAsia="zh-CN"/>
        </w:rPr>
        <w:t>-</w:t>
      </w:r>
      <w:r>
        <w:rPr>
          <w:rFonts w:hint="default" w:ascii="Calibri" w:hAnsi="Calibri" w:cs="Calibri"/>
          <w:sz w:val="24"/>
          <w:szCs w:val="24"/>
          <w:lang w:val="en-US" w:eastAsia="zh-CN"/>
        </w:rPr>
        <w:t xml:space="preserve">17, The network informs the UE of the candidate PSCells and their respective execution conditions, which are configured by the initiating node. A UE does not execute a PSCell addition/change immediately until the execution condition of a candidate PSCell is satisfied. CPA can only be initiated by MN; CPC can be initiated by MN or SN. </w:t>
      </w:r>
      <w:r>
        <w:rPr>
          <w:rFonts w:hint="eastAsia" w:ascii="Calibri" w:hAnsi="Calibri" w:cs="Calibri" w:eastAsiaTheme="minorEastAsia"/>
          <w:color w:val="auto"/>
          <w:sz w:val="24"/>
          <w:szCs w:val="24"/>
          <w:lang w:val="en-US" w:eastAsia="zh-CN" w:bidi="ar-SA"/>
        </w:rPr>
        <w:t>Rel-18 SON MRO supports CPAC optimization, when the CPAC failure or RLF happens at SCG, the UE may report the failure information to the network via SCGFailureInformation message. According to 37.340, the following MRO scenarios of CPAC are supported:</w:t>
      </w:r>
    </w:p>
    <w:tbl>
      <w:tblPr>
        <w:tblStyle w:val="50"/>
        <w:tblW w:w="0" w:type="auto"/>
        <w:tblInd w:w="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0" w:type="dxa"/>
          </w:tcPr>
          <w:p>
            <w:pPr>
              <w:pStyle w:val="60"/>
              <w:rPr>
                <w:i/>
                <w:iCs/>
                <w:sz w:val="16"/>
                <w:szCs w:val="16"/>
                <w:highlight w:val="none"/>
              </w:rPr>
            </w:pPr>
            <w:r>
              <w:rPr>
                <w:b/>
                <w:bCs/>
                <w:i/>
                <w:iCs/>
                <w:sz w:val="21"/>
                <w:szCs w:val="21"/>
                <w:highlight w:val="none"/>
              </w:rPr>
              <w:t>-</w:t>
            </w:r>
            <w:r>
              <w:rPr>
                <w:b/>
                <w:bCs/>
                <w:i/>
                <w:iCs/>
                <w:sz w:val="21"/>
                <w:szCs w:val="21"/>
                <w:highlight w:val="none"/>
              </w:rPr>
              <w:tab/>
            </w:r>
            <w:r>
              <w:rPr>
                <w:b/>
                <w:bCs/>
                <w:i/>
                <w:iCs/>
                <w:sz w:val="16"/>
                <w:szCs w:val="16"/>
                <w:highlight w:val="none"/>
              </w:rPr>
              <w:t>Too Late CPC Execution:</w:t>
            </w:r>
            <w:bookmarkStart w:id="1" w:name="OLE_LINK11"/>
            <w:r>
              <w:rPr>
                <w:i/>
                <w:iCs/>
                <w:sz w:val="16"/>
                <w:szCs w:val="16"/>
                <w:highlight w:val="none"/>
              </w:rPr>
              <w:t xml:space="preserve"> UE receives CPC configuration, while a SCG failure occurs before CPC execution condition is satisfied</w:t>
            </w:r>
            <w:bookmarkEnd w:id="1"/>
            <w:r>
              <w:rPr>
                <w:i/>
                <w:iCs/>
                <w:sz w:val="16"/>
                <w:szCs w:val="16"/>
                <w:highlight w:val="none"/>
              </w:rPr>
              <w:t>; a suitable PSCell different from source PSCell is found based on the measurements reported from the UE.</w:t>
            </w:r>
          </w:p>
          <w:p>
            <w:pPr>
              <w:pStyle w:val="60"/>
              <w:rPr>
                <w:i/>
                <w:iCs/>
                <w:sz w:val="16"/>
                <w:szCs w:val="16"/>
                <w:highlight w:val="none"/>
              </w:rPr>
            </w:pPr>
            <w:r>
              <w:rPr>
                <w:b/>
                <w:bCs/>
                <w:i/>
                <w:iCs/>
                <w:sz w:val="16"/>
                <w:szCs w:val="16"/>
                <w:highlight w:val="none"/>
              </w:rPr>
              <w:t>-</w:t>
            </w:r>
            <w:r>
              <w:rPr>
                <w:b/>
                <w:bCs/>
                <w:i/>
                <w:iCs/>
                <w:sz w:val="16"/>
                <w:szCs w:val="16"/>
                <w:highlight w:val="none"/>
              </w:rPr>
              <w:tab/>
            </w:r>
            <w:r>
              <w:rPr>
                <w:b/>
                <w:bCs/>
                <w:i/>
                <w:iCs/>
                <w:sz w:val="16"/>
                <w:szCs w:val="16"/>
                <w:highlight w:val="none"/>
              </w:rPr>
              <w:t>Too Early CPC/CPA Execution:</w:t>
            </w:r>
            <w:r>
              <w:rPr>
                <w:i/>
                <w:iCs/>
                <w:sz w:val="16"/>
                <w:szCs w:val="16"/>
                <w:highlight w:val="none"/>
              </w:rPr>
              <w:t xml:space="preserve">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pPr>
              <w:pStyle w:val="60"/>
              <w:rPr>
                <w:i/>
                <w:iCs/>
                <w:sz w:val="16"/>
                <w:szCs w:val="16"/>
              </w:rPr>
            </w:pPr>
            <w:r>
              <w:rPr>
                <w:b/>
                <w:bCs/>
                <w:i/>
                <w:iCs/>
                <w:sz w:val="16"/>
                <w:szCs w:val="16"/>
                <w:highlight w:val="none"/>
              </w:rPr>
              <w:t>-</w:t>
            </w:r>
            <w:r>
              <w:rPr>
                <w:b/>
                <w:bCs/>
                <w:i/>
                <w:iCs/>
                <w:sz w:val="16"/>
                <w:szCs w:val="16"/>
                <w:highlight w:val="none"/>
              </w:rPr>
              <w:tab/>
            </w:r>
            <w:r>
              <w:rPr>
                <w:b/>
                <w:bCs/>
                <w:i/>
                <w:iCs/>
                <w:sz w:val="16"/>
                <w:szCs w:val="16"/>
                <w:highlight w:val="none"/>
              </w:rPr>
              <w:t xml:space="preserve">CPC/CPA Execution to wrong PSCell: </w:t>
            </w:r>
            <w:r>
              <w:rPr>
                <w:i/>
                <w:iCs/>
                <w:sz w:val="16"/>
                <w:szCs w:val="16"/>
                <w:highlight w:val="none"/>
              </w:rPr>
              <w:t>C</w:t>
            </w:r>
            <w:r>
              <w:rPr>
                <w:i/>
                <w:iCs/>
                <w:sz w:val="16"/>
                <w:szCs w:val="16"/>
              </w:rPr>
              <w:t>PC/CPA execution is not successful or an SCG failure occurs shortly after a successful CPC/CPA execution; a suitable PSCell different from the source PSCell or the target PSCell is found based on the measurements reported from the UE. There are two sub-cases:</w:t>
            </w:r>
          </w:p>
          <w:p>
            <w:pPr>
              <w:pStyle w:val="98"/>
              <w:rPr>
                <w:i/>
                <w:iCs/>
                <w:sz w:val="16"/>
                <w:szCs w:val="16"/>
              </w:rPr>
            </w:pPr>
            <w:r>
              <w:rPr>
                <w:i/>
                <w:iCs/>
                <w:sz w:val="16"/>
                <w:szCs w:val="16"/>
              </w:rPr>
              <w:t>-</w:t>
            </w:r>
            <w:r>
              <w:rPr>
                <w:i/>
                <w:iCs/>
                <w:sz w:val="16"/>
                <w:szCs w:val="16"/>
              </w:rPr>
              <w:tab/>
            </w:r>
            <w:r>
              <w:rPr>
                <w:i/>
                <w:iCs/>
                <w:sz w:val="16"/>
                <w:szCs w:val="16"/>
              </w:rPr>
              <w:t xml:space="preserve">if the suitable PSCell is one of the candidate target PSCells provided by the node initiating the CPC or by the MN initiating the CPA, but not one of the candidate PSCells selected by the </w:t>
            </w:r>
            <w:r>
              <w:rPr>
                <w:rFonts w:eastAsia="宋体"/>
                <w:i/>
                <w:iCs/>
                <w:sz w:val="16"/>
                <w:szCs w:val="16"/>
              </w:rPr>
              <w:t>candidate or target</w:t>
            </w:r>
            <w:r>
              <w:rPr>
                <w:i/>
                <w:iCs/>
                <w:sz w:val="16"/>
                <w:szCs w:val="16"/>
              </w:rPr>
              <w:t xml:space="preserve"> SN, it is wrong target PSCell selection at the </w:t>
            </w:r>
            <w:r>
              <w:rPr>
                <w:rFonts w:eastAsia="宋体"/>
                <w:i/>
                <w:iCs/>
                <w:sz w:val="16"/>
                <w:szCs w:val="16"/>
              </w:rPr>
              <w:t>candidate or target</w:t>
            </w:r>
            <w:r>
              <w:rPr>
                <w:i/>
                <w:iCs/>
                <w:sz w:val="16"/>
                <w:szCs w:val="16"/>
              </w:rPr>
              <w:t xml:space="preserve"> SN;</w:t>
            </w:r>
          </w:p>
          <w:p>
            <w:pPr>
              <w:pStyle w:val="98"/>
              <w:rPr>
                <w:rFonts w:hint="eastAsia" w:cs="Arial" w:eastAsiaTheme="minorEastAsia"/>
                <w:color w:val="auto"/>
                <w:vertAlign w:val="baseline"/>
                <w:lang w:val="en-US" w:eastAsia="zh-CN" w:bidi="ar-SA"/>
              </w:rPr>
            </w:pPr>
            <w:r>
              <w:rPr>
                <w:i/>
                <w:iCs/>
                <w:sz w:val="16"/>
                <w:szCs w:val="16"/>
              </w:rPr>
              <w:t>-</w:t>
            </w:r>
            <w:r>
              <w:rPr>
                <w:i/>
                <w:iCs/>
                <w:sz w:val="16"/>
                <w:szCs w:val="16"/>
              </w:rPr>
              <w:tab/>
            </w:r>
            <w:r>
              <w:rPr>
                <w:i/>
                <w:iCs/>
                <w:sz w:val="16"/>
                <w:szCs w:val="16"/>
              </w:rPr>
              <w:t>else, it is wrong candidate PSCell list selection at the node initiating the CPC or at the MN initiating the CPA.</w:t>
            </w:r>
          </w:p>
        </w:tc>
      </w:tr>
    </w:tbl>
    <w:p>
      <w:pPr>
        <w:pStyle w:val="98"/>
      </w:pPr>
    </w:p>
    <w:p>
      <w:pPr>
        <w:bidi w:val="0"/>
        <w:rPr>
          <w:rFonts w:hint="default" w:cs="Calibri" w:asciiTheme="minorAscii" w:hAnsiTheme="minorAscii"/>
          <w:sz w:val="24"/>
          <w:szCs w:val="24"/>
          <w:lang w:val="en-US" w:eastAsia="zh-CN"/>
        </w:rPr>
      </w:pPr>
      <w:bookmarkStart w:id="2" w:name="OLE_LINK1"/>
      <w:r>
        <w:rPr>
          <w:rFonts w:hint="default" w:cs="Calibri" w:asciiTheme="minorAscii" w:hAnsiTheme="minorAscii"/>
          <w:sz w:val="24"/>
          <w:szCs w:val="24"/>
          <w:lang w:val="en-US" w:eastAsia="zh-CN"/>
        </w:rPr>
        <w:t>S-CPAC is introduced in R</w:t>
      </w:r>
      <w:r>
        <w:rPr>
          <w:rFonts w:hint="eastAsia" w:cs="Calibri" w:asciiTheme="minorAscii" w:hAnsiTheme="minorAscii"/>
          <w:sz w:val="24"/>
          <w:szCs w:val="24"/>
          <w:lang w:val="en-US" w:eastAsia="zh-CN"/>
        </w:rPr>
        <w:t>el-</w:t>
      </w:r>
      <w:r>
        <w:rPr>
          <w:rFonts w:hint="default" w:cs="Calibri" w:asciiTheme="minorAscii" w:hAnsiTheme="minorAscii"/>
          <w:sz w:val="24"/>
          <w:szCs w:val="24"/>
          <w:lang w:val="en-US" w:eastAsia="zh-CN"/>
        </w:rPr>
        <w:t xml:space="preserve">18 with the objective of resolving an issue where a CPC/CPA-configured UE has to release the CPC/CPA configurations when completing random access towards the target PSCell. Hence the UE doesn't have a chance to perform subsequent CPC/CPA without prior CPC/CPA reconfiguration and re-initialization from the network. This will increase the delay for the cell change and increase the signaling overhead. </w:t>
      </w:r>
      <w:bookmarkEnd w:id="2"/>
      <w:r>
        <w:rPr>
          <w:rFonts w:hint="default" w:cs="Calibri" w:asciiTheme="minorAscii" w:hAnsiTheme="minorAscii"/>
          <w:sz w:val="24"/>
          <w:szCs w:val="24"/>
          <w:lang w:val="en-US" w:eastAsia="zh-CN"/>
        </w:rPr>
        <w:t xml:space="preserve">If the S-CPAC is configured for a UE, the UE keeps the configured subsequent CPAC configuration (unless the network indicates to release it) and evaluates the execution conditions of candidate PSCells after completion of a PSCell addition, a PSCell change, a PCell change or an SCG release. </w:t>
      </w:r>
      <w:bookmarkStart w:id="3" w:name="OLE_LINK3"/>
    </w:p>
    <w:p>
      <w:pPr>
        <w:bidi w:val="0"/>
        <w:rPr>
          <w:rFonts w:hint="default" w:ascii="Calibri" w:hAnsi="Calibri" w:cs="Calibri"/>
          <w:color w:val="auto"/>
          <w:sz w:val="24"/>
          <w:szCs w:val="24"/>
          <w:lang w:val="en-US" w:eastAsia="zh-CN" w:bidi="ar-SA"/>
        </w:rPr>
      </w:pPr>
      <w:r>
        <w:rPr>
          <w:rFonts w:hint="default" w:cs="Calibri" w:asciiTheme="minorAscii" w:hAnsiTheme="minorAscii"/>
          <w:sz w:val="24"/>
          <w:szCs w:val="24"/>
          <w:lang w:val="en-US" w:eastAsia="zh-CN"/>
        </w:rPr>
        <w:t>Given that from the UE’s perspective, there is no substantial difference between the execution of SCPAC and CPAC</w:t>
      </w:r>
      <w:bookmarkEnd w:id="3"/>
      <w:r>
        <w:rPr>
          <w:rFonts w:hint="default" w:cs="Calibri" w:asciiTheme="minorAscii" w:hAnsiTheme="minorAscii"/>
          <w:sz w:val="24"/>
          <w:szCs w:val="24"/>
          <w:lang w:val="en-US" w:eastAsia="zh-CN"/>
        </w:rPr>
        <w:t xml:space="preserve">,  The </w:t>
      </w:r>
      <w:r>
        <w:rPr>
          <w:rFonts w:hint="eastAsia" w:cs="Calibri" w:asciiTheme="minorAscii" w:hAnsiTheme="minorAscii"/>
          <w:sz w:val="24"/>
          <w:szCs w:val="24"/>
          <w:lang w:val="en-US" w:eastAsia="zh-CN"/>
        </w:rPr>
        <w:t xml:space="preserve">difference </w:t>
      </w:r>
      <w:r>
        <w:rPr>
          <w:rFonts w:hint="default" w:cs="Calibri" w:asciiTheme="minorAscii" w:hAnsiTheme="minorAscii"/>
          <w:sz w:val="24"/>
          <w:szCs w:val="24"/>
          <w:lang w:val="en-US" w:eastAsia="zh-CN"/>
        </w:rPr>
        <w:t xml:space="preserve">lies in whether the configuration  is retained and </w:t>
      </w:r>
      <w:bookmarkStart w:id="4" w:name="OLE_LINK2"/>
      <w:r>
        <w:rPr>
          <w:rFonts w:hint="default" w:cs="Calibri" w:asciiTheme="minorAscii" w:hAnsiTheme="minorAscii"/>
          <w:sz w:val="24"/>
          <w:szCs w:val="24"/>
          <w:lang w:val="en-US" w:eastAsia="zh-CN"/>
        </w:rPr>
        <w:t>subsequent</w:t>
      </w:r>
      <w:bookmarkEnd w:id="4"/>
      <w:r>
        <w:rPr>
          <w:rFonts w:hint="default" w:cs="Calibri" w:asciiTheme="minorAscii" w:hAnsiTheme="minorAscii"/>
          <w:sz w:val="24"/>
          <w:szCs w:val="24"/>
          <w:lang w:val="en-US" w:eastAsia="zh-CN"/>
        </w:rPr>
        <w:t xml:space="preserve">ly evaluated. Therefore, similar to MRO for CPAC, SCPAC also has </w:t>
      </w:r>
      <w:r>
        <w:rPr>
          <w:rFonts w:hint="eastAsia" w:cs="Calibri" w:asciiTheme="minorAscii" w:hAnsiTheme="minorAscii"/>
          <w:sz w:val="24"/>
          <w:szCs w:val="24"/>
          <w:lang w:val="en-US" w:eastAsia="zh-CN"/>
        </w:rPr>
        <w:t xml:space="preserve">MRO </w:t>
      </w:r>
      <w:r>
        <w:rPr>
          <w:rFonts w:hint="default" w:cs="Calibri" w:asciiTheme="minorAscii" w:hAnsiTheme="minorAscii"/>
          <w:sz w:val="24"/>
          <w:szCs w:val="24"/>
          <w:lang w:val="en-US" w:eastAsia="zh-CN"/>
        </w:rPr>
        <w:t>scenarios of being too early, too late, or targeting the wrong cell.</w:t>
      </w:r>
      <w:r>
        <w:rPr>
          <w:rFonts w:hint="eastAsia" w:cs="Calibri" w:asciiTheme="minorAscii" w:hAnsiTheme="minorAscii"/>
          <w:sz w:val="24"/>
          <w:szCs w:val="24"/>
          <w:lang w:val="en-US" w:eastAsia="zh-CN"/>
        </w:rPr>
        <w:t xml:space="preserve"> From our point of view, </w:t>
      </w:r>
      <w:r>
        <w:rPr>
          <w:rFonts w:hint="default" w:cs="Calibri" w:asciiTheme="minorAscii" w:hAnsiTheme="minorAscii"/>
          <w:sz w:val="24"/>
          <w:szCs w:val="24"/>
          <w:lang w:val="en-US" w:eastAsia="zh-CN"/>
        </w:rPr>
        <w:t>the stage2 of MRO for CPAC in 37.340 can be reused to accommodate the SCPA case</w:t>
      </w:r>
      <w:r>
        <w:rPr>
          <w:rFonts w:hint="eastAsia" w:cs="Calibri" w:asciiTheme="minorAscii" w:hAnsiTheme="minorAscii"/>
          <w:sz w:val="24"/>
          <w:szCs w:val="24"/>
          <w:lang w:val="en-US" w:eastAsia="zh-CN"/>
        </w:rPr>
        <w:t>s</w:t>
      </w:r>
      <w:r>
        <w:rPr>
          <w:rFonts w:hint="default" w:cs="Calibri" w:asciiTheme="minorAscii" w:hAnsiTheme="minorAscii"/>
          <w:sz w:val="24"/>
          <w:szCs w:val="24"/>
          <w:lang w:val="en-US" w:eastAsia="zh-CN"/>
        </w:rPr>
        <w:t>.</w:t>
      </w:r>
    </w:p>
    <w:p>
      <w:pPr>
        <w:pStyle w:val="98"/>
        <w:ind w:left="0" w:leftChars="0" w:firstLine="0" w:firstLineChars="0"/>
        <w:rPr>
          <w:rFonts w:hint="default" w:eastAsia="宋体"/>
          <w:b/>
          <w:bCs/>
          <w:sz w:val="21"/>
          <w:szCs w:val="21"/>
          <w:lang w:val="en-US" w:eastAsia="zh-CN"/>
        </w:rPr>
      </w:pPr>
      <w:r>
        <w:rPr>
          <w:rFonts w:hint="eastAsia" w:eastAsia="宋体"/>
          <w:b/>
          <w:bCs/>
          <w:sz w:val="21"/>
          <w:szCs w:val="21"/>
          <w:lang w:val="en-US" w:eastAsia="zh-CN"/>
        </w:rPr>
        <w:t>Proposal 1: RAN3 to agree on the following MRO cases for SCPAC: Too later SCPC, too early SCPC/SCPA execution, SCPC/SCPA execution to wrong PScell, and to discuss whether and how the stage2 of MRO for CPAC in 37.340 can be revised to accommodate the SCPAC case.</w:t>
      </w:r>
    </w:p>
    <w:p>
      <w:pPr>
        <w:bidi w:val="0"/>
        <w:rPr>
          <w:rFonts w:hint="default" w:cs="Calibri" w:asciiTheme="minorAscii" w:hAnsiTheme="minorAscii"/>
          <w:sz w:val="24"/>
          <w:szCs w:val="24"/>
          <w:lang w:val="en-US" w:eastAsia="zh-CN"/>
        </w:rPr>
      </w:pPr>
      <w:r>
        <w:rPr>
          <w:rFonts w:hint="eastAsia" w:cs="Calibri" w:asciiTheme="minorAscii" w:hAnsiTheme="minorAscii"/>
          <w:sz w:val="24"/>
          <w:szCs w:val="24"/>
          <w:lang w:val="en-US" w:eastAsia="zh-CN"/>
        </w:rPr>
        <w:t xml:space="preserve">In Rel-18 MRO for CPAC, When CPAC failure occurs, </w:t>
      </w:r>
      <w:bookmarkStart w:id="5" w:name="OLE_LINK27"/>
      <w:r>
        <w:rPr>
          <w:rFonts w:hint="eastAsia" w:cs="Calibri" w:asciiTheme="minorAscii" w:hAnsiTheme="minorAscii"/>
          <w:sz w:val="24"/>
          <w:szCs w:val="24"/>
          <w:lang w:val="en-US" w:eastAsia="zh-CN"/>
        </w:rPr>
        <w:t xml:space="preserve">UE reports SCGFailureInformation message to MN. And then the MN performs the initial analysis when SCGFailureInformation is received from the UE e.g. whether it is CPA or CPC, if CPC whether it is MN initiated or SN initiated . The XnAP SCG FAILURE INFORMATION REPORT message is used for the exchange of SCGFailureInformation between NG-RAN ndoes. Obviously, this message can be reused for report SCG failure between RAN nodes in case of SCPAC. </w:t>
      </w:r>
    </w:p>
    <w:p>
      <w:pPr>
        <w:pStyle w:val="2"/>
        <w:rPr>
          <w:rFonts w:hint="default"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Reuse SCG FAILURE INFORMATION REPORT over Xn for MN to report SCG failure of SCPAC to involved SN.</w:t>
      </w:r>
    </w:p>
    <w:bookmarkEnd w:id="5"/>
    <w:p>
      <w:pPr>
        <w:bidi w:val="0"/>
        <w:rPr>
          <w:rFonts w:hint="eastAsia" w:cs="Calibri" w:asciiTheme="minorAscii" w:hAnsiTheme="minorAscii"/>
          <w:sz w:val="24"/>
          <w:szCs w:val="24"/>
          <w:lang w:val="en-US" w:eastAsia="zh-CN"/>
        </w:rPr>
      </w:pPr>
      <w:r>
        <w:rPr>
          <w:rFonts w:hint="eastAsia" w:cs="Calibri" w:asciiTheme="minorAscii" w:hAnsiTheme="minorAscii"/>
          <w:sz w:val="24"/>
          <w:szCs w:val="24"/>
          <w:lang w:val="en-US" w:eastAsia="zh-CN"/>
        </w:rPr>
        <w:t>For MN initiated SCPAC, MN provides recommended candidate SN(s), and for each candidate SN, a list of PScells recommended; MN also needs to provide execution conditions for the</w:t>
      </w:r>
      <w:bookmarkStart w:id="6" w:name="OLE_LINK7"/>
      <w:bookmarkStart w:id="7" w:name="OLE_LINK8"/>
      <w:r>
        <w:rPr>
          <w:rFonts w:hint="eastAsia" w:cs="Calibri" w:asciiTheme="minorAscii" w:hAnsiTheme="minorAscii"/>
          <w:sz w:val="24"/>
          <w:szCs w:val="24"/>
          <w:lang w:val="en-US" w:eastAsia="zh-CN"/>
        </w:rPr>
        <w:t xml:space="preserve"> initial CPAC</w:t>
      </w:r>
      <w:bookmarkEnd w:id="6"/>
      <w:r>
        <w:rPr>
          <w:rFonts w:hint="eastAsia" w:cs="Calibri" w:asciiTheme="minorAscii" w:hAnsiTheme="minorAscii"/>
          <w:sz w:val="24"/>
          <w:szCs w:val="24"/>
          <w:lang w:val="en-US" w:eastAsia="zh-CN"/>
        </w:rPr>
        <w:t xml:space="preserve"> execution</w:t>
      </w:r>
      <w:bookmarkEnd w:id="7"/>
      <w:r>
        <w:rPr>
          <w:rFonts w:hint="eastAsia" w:cs="Calibri" w:asciiTheme="minorAscii" w:hAnsiTheme="minorAscii"/>
          <w:sz w:val="24"/>
          <w:szCs w:val="24"/>
          <w:lang w:val="en-US" w:eastAsia="zh-CN"/>
        </w:rPr>
        <w:t>. The candidate SN decides the PScells to prepare, and for each prepared PScell, the subsequent candidate PScells and the associated execution conditions for SCPAC; For SN initiated inter-SN SCPAC, The source SN provides recommended candidate SN(s), and for each candidate SN, a list of PScells recommended;  The source SN also needs to provide execution conditions for all proposed PScells. The candidate SN  decides the accepted PScells for SCPAC, and for each prepared PScell, the candidate PScells and the associated execution conditions for SCPAC. From our point of view, simlar with CPAC, MN performs the initial analysis when SCGFailureInformation is received from the UE, RAN3 shall discuss how SCPAC failure involved node to retrieve the SCG failure report.</w:t>
      </w:r>
    </w:p>
    <w:p>
      <w:pPr>
        <w:pStyle w:val="2"/>
        <w:rPr>
          <w:rFonts w:hint="default" w:ascii="Calibri" w:hAnsi="Calibri" w:cs="Calibri" w:eastAsiaTheme="minorEastAsia"/>
          <w:color w:val="auto"/>
          <w:sz w:val="24"/>
          <w:szCs w:val="24"/>
          <w:lang w:val="en-US" w:eastAsia="zh-CN" w:bidi="ar-SA"/>
        </w:rPr>
      </w:pPr>
      <w:bookmarkStart w:id="8" w:name="OLE_LINK6"/>
      <w:r>
        <w:rPr>
          <w:rFonts w:hint="eastAsia" w:ascii="Calibri" w:hAnsi="Calibri" w:cs="Calibri" w:eastAsiaTheme="minorEastAsia"/>
          <w:color w:val="auto"/>
          <w:sz w:val="24"/>
          <w:szCs w:val="24"/>
          <w:lang w:val="en-US" w:eastAsia="zh-CN" w:bidi="ar-SA"/>
        </w:rPr>
        <w:t xml:space="preserve">In Rel-18 MRO, the MN may include the CPC candidate cell list and CPC execution conditions to the SN via the SCG FAILURE INFORMATION REPORT over Xn for failure analysis.To differentiate the CPC configuration over Xn, RAN3 discuss whether there is a </w:t>
      </w:r>
      <w:bookmarkStart w:id="9" w:name="OLE_LINK4"/>
      <w:r>
        <w:rPr>
          <w:rFonts w:hint="eastAsia" w:ascii="Calibri" w:hAnsi="Calibri" w:cs="Calibri" w:eastAsiaTheme="minorEastAsia"/>
          <w:color w:val="auto"/>
          <w:sz w:val="24"/>
          <w:szCs w:val="24"/>
          <w:lang w:val="en-US" w:eastAsia="zh-CN" w:bidi="ar-SA"/>
        </w:rPr>
        <w:t xml:space="preserve">necessity to introduce </w:t>
      </w:r>
      <w:bookmarkEnd w:id="9"/>
      <w:r>
        <w:rPr>
          <w:rFonts w:hint="eastAsia" w:ascii="Calibri" w:hAnsi="Calibri" w:cs="Calibri" w:eastAsiaTheme="minorEastAsia"/>
          <w:color w:val="auto"/>
          <w:sz w:val="24"/>
          <w:szCs w:val="24"/>
          <w:lang w:val="en-US" w:eastAsia="zh-CN" w:bidi="ar-SA"/>
        </w:rPr>
        <w:t xml:space="preserve"> SCPAC configuration into XnAP SCG FAILURE INFORMATION REPORT message.</w:t>
      </w:r>
    </w:p>
    <w:bookmarkEnd w:id="8"/>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RAN3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 xml:space="preserve">discuss how SCPAC </w:t>
      </w:r>
      <w:r>
        <w:rPr>
          <w:rFonts w:hint="eastAsia" w:eastAsia="宋体" w:cs="Times New Roman"/>
          <w:b/>
          <w:bCs/>
          <w:color w:val="auto"/>
          <w:sz w:val="21"/>
          <w:szCs w:val="21"/>
          <w:lang w:val="en-US" w:eastAsia="zh-CN" w:bidi="ar-SA"/>
        </w:rPr>
        <w:t xml:space="preserve">failure </w:t>
      </w:r>
      <w:r>
        <w:rPr>
          <w:rFonts w:hint="eastAsia" w:ascii="Arial" w:hAnsi="Arial" w:eastAsia="宋体" w:cs="Times New Roman"/>
          <w:b/>
          <w:bCs/>
          <w:color w:val="auto"/>
          <w:sz w:val="21"/>
          <w:szCs w:val="21"/>
          <w:lang w:val="en-US" w:eastAsia="zh-CN" w:bidi="ar-SA"/>
        </w:rPr>
        <w:t xml:space="preserve">involved node can retrieve the SCGFailureInformation </w:t>
      </w:r>
      <w:r>
        <w:rPr>
          <w:rFonts w:hint="eastAsia" w:eastAsia="宋体" w:cs="Times New Roman"/>
          <w:b/>
          <w:bCs/>
          <w:color w:val="auto"/>
          <w:sz w:val="21"/>
          <w:szCs w:val="21"/>
          <w:lang w:val="en-US" w:eastAsia="zh-CN" w:bidi="ar-SA"/>
        </w:rPr>
        <w:t xml:space="preserve"> for the purpose of failure analysis and parameter optimization</w:t>
      </w:r>
      <w:r>
        <w:rPr>
          <w:rFonts w:hint="eastAsia" w:ascii="Arial" w:hAnsi="Arial" w:eastAsia="宋体" w:cs="Times New Roman"/>
          <w:b/>
          <w:bCs/>
          <w:color w:val="auto"/>
          <w:sz w:val="21"/>
          <w:szCs w:val="21"/>
          <w:lang w:val="en-US" w:eastAsia="zh-CN" w:bidi="ar-SA"/>
        </w:rPr>
        <w:t>.</w:t>
      </w:r>
    </w:p>
    <w:p>
      <w:pPr>
        <w:pStyle w:val="2"/>
        <w:rPr>
          <w:rFonts w:hint="default" w:eastAsia="宋体" w:cs="Times New Roman"/>
          <w:b/>
          <w:bCs/>
          <w:color w:val="auto"/>
          <w:sz w:val="21"/>
          <w:szCs w:val="21"/>
          <w:lang w:val="en-US" w:eastAsia="zh-CN" w:bidi="ar-SA"/>
        </w:rPr>
      </w:pPr>
      <w:bookmarkStart w:id="10" w:name="OLE_LINK13"/>
      <w:r>
        <w:rPr>
          <w:rFonts w:hint="eastAsia" w:eastAsia="宋体" w:cs="Times New Roman"/>
          <w:b/>
          <w:bCs/>
          <w:color w:val="auto"/>
          <w:sz w:val="21"/>
          <w:szCs w:val="21"/>
          <w:lang w:val="en-US" w:eastAsia="zh-CN" w:bidi="ar-SA"/>
        </w:rPr>
        <w:t>Proposal 4:</w:t>
      </w:r>
      <w:bookmarkEnd w:id="10"/>
      <w:r>
        <w:rPr>
          <w:rFonts w:hint="eastAsia" w:eastAsia="宋体" w:cs="Times New Roman"/>
          <w:b/>
          <w:bCs/>
          <w:color w:val="auto"/>
          <w:sz w:val="21"/>
          <w:szCs w:val="21"/>
          <w:lang w:val="en-US" w:eastAsia="zh-CN" w:bidi="ar-SA"/>
        </w:rPr>
        <w:t xml:space="preserve">RAN3 to discuss whether there is a necessity to introduce the SCPAC configuration into XnAP SCG FAILURE INFORMATION REPORT message, to </w:t>
      </w:r>
      <w:r>
        <w:rPr>
          <w:rFonts w:hint="default" w:eastAsia="宋体" w:cs="Times New Roman"/>
          <w:b/>
          <w:bCs/>
          <w:color w:val="auto"/>
          <w:lang w:val="en-US" w:eastAsia="zh-CN" w:bidi="ar-SA"/>
        </w:rPr>
        <w:t xml:space="preserve">distinguish </w:t>
      </w:r>
      <w:r>
        <w:rPr>
          <w:rFonts w:hint="eastAsia" w:eastAsia="宋体" w:cs="Times New Roman"/>
          <w:b/>
          <w:bCs/>
          <w:color w:val="auto"/>
          <w:lang w:val="en-US" w:eastAsia="zh-CN" w:bidi="ar-SA"/>
        </w:rPr>
        <w:t xml:space="preserve">it from </w:t>
      </w:r>
      <w:r>
        <w:rPr>
          <w:rFonts w:hint="eastAsia" w:eastAsia="宋体" w:cs="Times New Roman"/>
          <w:b/>
          <w:bCs/>
          <w:color w:val="auto"/>
          <w:sz w:val="21"/>
          <w:szCs w:val="21"/>
          <w:lang w:val="en-US" w:eastAsia="zh-CN" w:bidi="ar-SA"/>
        </w:rPr>
        <w:t>the existing CPC configuration.</w:t>
      </w:r>
    </w:p>
    <w:p>
      <w:pPr>
        <w:pStyle w:val="2"/>
        <w:rPr>
          <w:rFonts w:hint="default" w:ascii="Calibri" w:hAnsi="Calibri" w:cs="Calibri" w:eastAsiaTheme="minorEastAsia"/>
          <w:color w:val="auto"/>
          <w:lang w:val="en-US" w:eastAsia="zh-CN" w:bidi="ar-SA"/>
        </w:rPr>
      </w:pPr>
      <w:r>
        <w:rPr>
          <w:rFonts w:hint="default" w:ascii="Calibri" w:hAnsi="Calibri" w:cs="Calibri" w:eastAsiaTheme="minorEastAsia"/>
          <w:color w:val="auto"/>
          <w:lang w:val="en-US" w:eastAsia="zh-CN" w:bidi="ar-SA"/>
        </w:rPr>
        <w:t xml:space="preserve"> </w:t>
      </w:r>
    </w:p>
    <w:p>
      <w:pPr>
        <w:pStyle w:val="3"/>
        <w:spacing w:before="120" w:after="120"/>
        <w:rPr>
          <w:rFonts w:hint="eastAsia"/>
          <w:lang w:val="en-US" w:eastAsia="zh-CN"/>
        </w:rPr>
      </w:pPr>
      <w:r>
        <w:rPr>
          <w:rFonts w:hint="eastAsia"/>
          <w:lang w:val="en-US" w:eastAsia="zh-CN"/>
        </w:rPr>
        <w:t>3</w:t>
      </w:r>
      <w:r>
        <w:rPr>
          <w:lang w:eastAsia="zh-CN"/>
        </w:rPr>
        <w:tab/>
      </w:r>
      <w:r>
        <w:rPr>
          <w:rFonts w:hint="eastAsia"/>
          <w:lang w:val="en-US" w:eastAsia="zh-CN"/>
        </w:rPr>
        <w:t xml:space="preserve">MRO for CHO-CPAC </w:t>
      </w:r>
    </w:p>
    <w:p>
      <w:pPr>
        <w:rPr>
          <w:rFonts w:hint="default"/>
          <w:lang w:val="en-US" w:eastAsia="zh-CN"/>
        </w:rPr>
      </w:pPr>
    </w:p>
    <w:p>
      <w:pPr>
        <w:pStyle w:val="2"/>
        <w:rPr>
          <w:rFonts w:hint="eastAsia" w:eastAsia="Times New Roman" w:cs="Calibri" w:asciiTheme="minorAscii" w:hAnsiTheme="minorAscii"/>
          <w:color w:val="auto"/>
          <w:sz w:val="24"/>
          <w:szCs w:val="24"/>
          <w:lang w:val="en-US" w:eastAsia="zh-CN" w:bidi="ar-SA"/>
        </w:rPr>
      </w:pPr>
      <w:bookmarkStart w:id="11" w:name="OLE_LINK12"/>
      <w:r>
        <w:rPr>
          <w:rFonts w:hint="eastAsia" w:eastAsia="Times New Roman" w:cs="Calibri" w:asciiTheme="minorAscii" w:hAnsiTheme="minorAscii"/>
          <w:color w:val="auto"/>
          <w:sz w:val="24"/>
          <w:szCs w:val="24"/>
          <w:lang w:val="en-US" w:eastAsia="zh-CN" w:bidi="ar-SA"/>
        </w:rPr>
        <w:t xml:space="preserve">CHO with candidate SCGs, CHO-CPAC is introduced in Rel-18. Network configures the UE with one or more candidate target PCells </w:t>
      </w:r>
      <w:r>
        <w:rPr>
          <w:rFonts w:hint="eastAsia" w:cs="Calibri" w:asciiTheme="minorAscii" w:hAnsiTheme="minorAscii"/>
          <w:color w:val="auto"/>
          <w:sz w:val="24"/>
          <w:szCs w:val="24"/>
          <w:lang w:val="en-US" w:eastAsia="zh-CN" w:bidi="ar-SA"/>
        </w:rPr>
        <w:t>at MN</w:t>
      </w:r>
      <w:r>
        <w:rPr>
          <w:rFonts w:hint="eastAsia" w:eastAsia="Times New Roman" w:cs="Calibri" w:asciiTheme="minorAscii" w:hAnsiTheme="minorAscii"/>
          <w:color w:val="auto"/>
          <w:sz w:val="24"/>
          <w:szCs w:val="24"/>
          <w:lang w:val="en-US" w:eastAsia="zh-CN" w:bidi="ar-SA"/>
        </w:rPr>
        <w:t>, associated with, one or more candidate target PSCells</w:t>
      </w:r>
      <w:r>
        <w:rPr>
          <w:rFonts w:hint="eastAsia" w:cs="Calibri" w:asciiTheme="minorAscii" w:hAnsiTheme="minorAscii"/>
          <w:color w:val="auto"/>
          <w:sz w:val="24"/>
          <w:szCs w:val="24"/>
          <w:lang w:val="en-US" w:eastAsia="zh-CN" w:bidi="ar-SA"/>
        </w:rPr>
        <w:t xml:space="preserve"> at SN</w:t>
      </w:r>
      <w:r>
        <w:rPr>
          <w:rFonts w:hint="eastAsia" w:eastAsia="Times New Roman" w:cs="Calibri" w:asciiTheme="minorAscii" w:hAnsiTheme="minorAscii"/>
          <w:color w:val="auto"/>
          <w:sz w:val="24"/>
          <w:szCs w:val="24"/>
          <w:lang w:val="en-US" w:eastAsia="zh-CN" w:bidi="ar-SA"/>
        </w:rPr>
        <w:t>. If configured, UE evaluates the conditions for both, i.e., the candidate target PCells, and the associated candidate target PSCells in parallel. UE applies a target configuration that include PCell and PSCell for which the associated execution conditions are fulfilled.</w:t>
      </w:r>
    </w:p>
    <w:p>
      <w:pPr>
        <w:pStyle w:val="2"/>
        <w:rPr>
          <w:rFonts w:hint="default" w:eastAsia="Times New Roman" w:cs="Calibri" w:asciiTheme="minorAscii" w:hAnsiTheme="minorAscii"/>
          <w:color w:val="auto"/>
          <w:sz w:val="24"/>
          <w:szCs w:val="24"/>
          <w:lang w:val="en-US" w:eastAsia="zh-CN" w:bidi="ar-SA"/>
        </w:rPr>
      </w:pPr>
      <w:r>
        <w:rPr>
          <w:rFonts w:hint="default" w:eastAsia="Times New Roman" w:cs="Calibri" w:asciiTheme="minorAscii" w:hAnsiTheme="minorAscii"/>
          <w:color w:val="auto"/>
          <w:sz w:val="24"/>
          <w:szCs w:val="24"/>
          <w:lang w:val="en-US" w:eastAsia="zh-CN" w:bidi="ar-SA"/>
        </w:rPr>
        <w:t xml:space="preserve">For the </w:t>
      </w:r>
      <w:r>
        <w:rPr>
          <w:rFonts w:hint="eastAsia" w:eastAsia="Times New Roman" w:cs="Calibri" w:asciiTheme="minorAscii" w:hAnsiTheme="minorAscii"/>
          <w:color w:val="auto"/>
          <w:sz w:val="24"/>
          <w:szCs w:val="24"/>
          <w:lang w:val="en-US" w:eastAsia="zh-CN" w:bidi="ar-SA"/>
        </w:rPr>
        <w:t xml:space="preserve">current </w:t>
      </w:r>
      <w:r>
        <w:rPr>
          <w:rFonts w:hint="default" w:eastAsia="Times New Roman" w:cs="Calibri" w:asciiTheme="minorAscii" w:hAnsiTheme="minorAscii"/>
          <w:color w:val="auto"/>
          <w:sz w:val="24"/>
          <w:szCs w:val="24"/>
          <w:lang w:val="en-US" w:eastAsia="zh-CN" w:bidi="ar-SA"/>
        </w:rPr>
        <w:t xml:space="preserve">MRO, </w:t>
      </w:r>
      <w:r>
        <w:rPr>
          <w:rFonts w:hint="eastAsia" w:cs="Calibri" w:asciiTheme="minorAscii" w:hAnsiTheme="minorAscii"/>
          <w:color w:val="auto"/>
          <w:sz w:val="24"/>
          <w:szCs w:val="24"/>
          <w:lang w:val="en-US" w:eastAsia="zh-CN" w:bidi="ar-SA"/>
        </w:rPr>
        <w:t xml:space="preserve">in general, </w:t>
      </w:r>
      <w:r>
        <w:rPr>
          <w:rFonts w:hint="default" w:eastAsia="Times New Roman" w:cs="Calibri" w:asciiTheme="minorAscii" w:hAnsiTheme="minorAscii"/>
          <w:color w:val="auto"/>
          <w:sz w:val="24"/>
          <w:szCs w:val="24"/>
          <w:lang w:val="en-US" w:eastAsia="zh-CN" w:bidi="ar-SA"/>
        </w:rPr>
        <w:t xml:space="preserve">mixed scenario </w:t>
      </w:r>
      <w:bookmarkStart w:id="12" w:name="OLE_LINK24"/>
      <w:r>
        <w:rPr>
          <w:rFonts w:hint="default" w:eastAsia="Times New Roman" w:cs="Calibri" w:asciiTheme="minorAscii" w:hAnsiTheme="minorAscii"/>
          <w:color w:val="auto"/>
          <w:sz w:val="24"/>
          <w:szCs w:val="24"/>
          <w:lang w:val="en-US" w:eastAsia="zh-CN" w:bidi="ar-SA"/>
        </w:rPr>
        <w:t xml:space="preserve">analysis </w:t>
      </w:r>
      <w:bookmarkEnd w:id="12"/>
      <w:r>
        <w:rPr>
          <w:rFonts w:hint="default" w:eastAsia="Times New Roman" w:cs="Calibri" w:asciiTheme="minorAscii" w:hAnsiTheme="minorAscii"/>
          <w:color w:val="auto"/>
          <w:sz w:val="24"/>
          <w:szCs w:val="24"/>
          <w:lang w:val="en-US" w:eastAsia="zh-CN" w:bidi="ar-SA"/>
        </w:rPr>
        <w:t xml:space="preserve">has not been considered. However, for CHO-CPAC, it is essentially a mixed scenario. From the UE perspective, </w:t>
      </w:r>
      <w:r>
        <w:rPr>
          <w:rFonts w:hint="eastAsia" w:eastAsia="Times New Roman" w:cs="Calibri" w:asciiTheme="minorAscii" w:hAnsiTheme="minorAscii"/>
          <w:color w:val="auto"/>
          <w:sz w:val="24"/>
          <w:szCs w:val="24"/>
          <w:lang w:val="en-US" w:eastAsia="zh-CN" w:bidi="ar-SA"/>
        </w:rPr>
        <w:t xml:space="preserve">connection failure </w:t>
      </w:r>
      <w:r>
        <w:rPr>
          <w:rFonts w:hint="default" w:eastAsia="Times New Roman" w:cs="Calibri" w:asciiTheme="minorAscii" w:hAnsiTheme="minorAscii"/>
          <w:color w:val="auto"/>
          <w:sz w:val="24"/>
          <w:szCs w:val="24"/>
          <w:lang w:val="en-US" w:eastAsia="zh-CN" w:bidi="ar-SA"/>
        </w:rPr>
        <w:t xml:space="preserve">may occur during the </w:t>
      </w:r>
      <w:r>
        <w:rPr>
          <w:rFonts w:hint="eastAsia" w:eastAsia="Times New Roman" w:cs="Calibri" w:asciiTheme="minorAscii" w:hAnsiTheme="minorAscii"/>
          <w:color w:val="auto"/>
          <w:sz w:val="24"/>
          <w:szCs w:val="24"/>
          <w:lang w:val="en-US" w:eastAsia="zh-CN" w:bidi="ar-SA"/>
        </w:rPr>
        <w:t>handover</w:t>
      </w:r>
      <w:r>
        <w:rPr>
          <w:rFonts w:hint="default" w:eastAsia="Times New Roman" w:cs="Calibri" w:asciiTheme="minorAscii" w:hAnsiTheme="minorAscii"/>
          <w:color w:val="auto"/>
          <w:sz w:val="24"/>
          <w:szCs w:val="24"/>
          <w:lang w:val="en-US" w:eastAsia="zh-CN" w:bidi="ar-SA"/>
        </w:rPr>
        <w:t xml:space="preserve"> </w:t>
      </w:r>
      <w:r>
        <w:rPr>
          <w:rFonts w:hint="eastAsia" w:eastAsia="Times New Roman" w:cs="Calibri" w:asciiTheme="minorAscii" w:hAnsiTheme="minorAscii"/>
          <w:color w:val="auto"/>
          <w:sz w:val="24"/>
          <w:szCs w:val="24"/>
          <w:lang w:val="en-US" w:eastAsia="zh-CN" w:bidi="ar-SA"/>
        </w:rPr>
        <w:t xml:space="preserve">at MCG </w:t>
      </w:r>
      <w:r>
        <w:rPr>
          <w:rFonts w:hint="default" w:eastAsia="Times New Roman" w:cs="Calibri" w:asciiTheme="minorAscii" w:hAnsiTheme="minorAscii"/>
          <w:color w:val="auto"/>
          <w:sz w:val="24"/>
          <w:szCs w:val="24"/>
          <w:lang w:val="en-US" w:eastAsia="zh-CN" w:bidi="ar-SA"/>
        </w:rPr>
        <w:t>or the PScell chang</w:t>
      </w:r>
      <w:r>
        <w:rPr>
          <w:rFonts w:hint="eastAsia" w:eastAsia="Times New Roman" w:cs="Calibri" w:asciiTheme="minorAscii" w:hAnsiTheme="minorAscii"/>
          <w:color w:val="auto"/>
          <w:sz w:val="24"/>
          <w:szCs w:val="24"/>
          <w:lang w:val="en-US" w:eastAsia="zh-CN" w:bidi="ar-SA"/>
        </w:rPr>
        <w:t>ing at SCG</w:t>
      </w:r>
      <w:r>
        <w:rPr>
          <w:rFonts w:hint="default" w:eastAsia="Times New Roman" w:cs="Calibri" w:asciiTheme="minorAscii" w:hAnsiTheme="minorAscii"/>
          <w:color w:val="auto"/>
          <w:sz w:val="24"/>
          <w:szCs w:val="24"/>
          <w:lang w:val="en-US" w:eastAsia="zh-CN" w:bidi="ar-SA"/>
        </w:rPr>
        <w:t xml:space="preserve">. </w:t>
      </w:r>
      <w:r>
        <w:rPr>
          <w:rFonts w:hint="eastAsia" w:eastAsia="Times New Roman" w:cs="Calibri" w:asciiTheme="minorAscii" w:hAnsiTheme="minorAscii"/>
          <w:color w:val="auto"/>
          <w:sz w:val="24"/>
          <w:szCs w:val="24"/>
          <w:lang w:val="en-US" w:eastAsia="zh-CN" w:bidi="ar-SA"/>
        </w:rPr>
        <w:t>W</w:t>
      </w:r>
      <w:r>
        <w:rPr>
          <w:rFonts w:hint="default" w:eastAsia="Times New Roman" w:cs="Calibri" w:asciiTheme="minorAscii" w:hAnsiTheme="minorAscii"/>
          <w:color w:val="auto"/>
          <w:sz w:val="24"/>
          <w:szCs w:val="24"/>
          <w:lang w:val="en-US" w:eastAsia="zh-CN" w:bidi="ar-SA"/>
        </w:rPr>
        <w:t xml:space="preserve">e first need to clarify what scenarios are considered failures or successes.  </w:t>
      </w:r>
      <w:r>
        <w:rPr>
          <w:rFonts w:hint="eastAsia" w:cs="Calibri" w:asciiTheme="minorAscii" w:hAnsiTheme="minorAscii"/>
          <w:color w:val="auto"/>
          <w:sz w:val="24"/>
          <w:szCs w:val="24"/>
          <w:lang w:val="en-US" w:eastAsia="zh-CN" w:bidi="ar-SA"/>
        </w:rPr>
        <w:t>Since</w:t>
      </w:r>
      <w:r>
        <w:rPr>
          <w:rFonts w:hint="default" w:eastAsia="Times New Roman" w:cs="Calibri" w:asciiTheme="minorAscii" w:hAnsiTheme="minorAscii"/>
          <w:color w:val="auto"/>
          <w:sz w:val="24"/>
          <w:szCs w:val="24"/>
          <w:lang w:val="en-US" w:eastAsia="zh-CN" w:bidi="ar-SA"/>
        </w:rPr>
        <w:t xml:space="preserve"> </w:t>
      </w:r>
      <w:r>
        <w:rPr>
          <w:rFonts w:hint="eastAsia" w:eastAsia="Times New Roman" w:cs="Calibri" w:asciiTheme="minorAscii" w:hAnsiTheme="minorAscii"/>
          <w:color w:val="auto"/>
          <w:sz w:val="24"/>
          <w:szCs w:val="24"/>
          <w:lang w:val="en-US" w:eastAsia="zh-CN" w:bidi="ar-SA"/>
        </w:rPr>
        <w:t>t</w:t>
      </w:r>
      <w:r>
        <w:rPr>
          <w:rFonts w:hint="default" w:eastAsia="Times New Roman" w:cs="Calibri" w:asciiTheme="minorAscii" w:hAnsiTheme="minorAscii"/>
          <w:color w:val="auto"/>
          <w:sz w:val="24"/>
          <w:szCs w:val="24"/>
          <w:lang w:val="en-US" w:eastAsia="zh-CN" w:bidi="ar-SA"/>
        </w:rPr>
        <w:t xml:space="preserve">he motivation </w:t>
      </w:r>
      <w:r>
        <w:rPr>
          <w:rFonts w:hint="eastAsia" w:eastAsia="Times New Roman" w:cs="Calibri" w:asciiTheme="minorAscii" w:hAnsiTheme="minorAscii"/>
          <w:color w:val="auto"/>
          <w:sz w:val="24"/>
          <w:szCs w:val="24"/>
          <w:lang w:val="en-US" w:eastAsia="zh-CN" w:bidi="ar-SA"/>
        </w:rPr>
        <w:t xml:space="preserve">of CHO-CPAC function </w:t>
      </w:r>
      <w:r>
        <w:rPr>
          <w:rFonts w:hint="default" w:eastAsia="Times New Roman" w:cs="Calibri" w:asciiTheme="minorAscii" w:hAnsiTheme="minorAscii"/>
          <w:color w:val="auto"/>
          <w:sz w:val="24"/>
          <w:szCs w:val="24"/>
          <w:lang w:val="en-US" w:eastAsia="zh-CN" w:bidi="ar-SA"/>
        </w:rPr>
        <w:t xml:space="preserve">is to ensure the successful </w:t>
      </w:r>
      <w:r>
        <w:rPr>
          <w:rFonts w:hint="eastAsia" w:eastAsia="Times New Roman" w:cs="Calibri" w:asciiTheme="minorAscii" w:hAnsiTheme="minorAscii"/>
          <w:color w:val="auto"/>
          <w:sz w:val="24"/>
          <w:szCs w:val="24"/>
          <w:lang w:val="en-US" w:eastAsia="zh-CN" w:bidi="ar-SA"/>
        </w:rPr>
        <w:t xml:space="preserve">handover </w:t>
      </w:r>
      <w:r>
        <w:rPr>
          <w:rFonts w:hint="default" w:eastAsia="Times New Roman" w:cs="Calibri" w:asciiTheme="minorAscii" w:hAnsiTheme="minorAscii"/>
          <w:color w:val="auto"/>
          <w:sz w:val="24"/>
          <w:szCs w:val="24"/>
          <w:lang w:val="en-US" w:eastAsia="zh-CN" w:bidi="ar-SA"/>
        </w:rPr>
        <w:t>and successful change of PScell at the same time</w:t>
      </w:r>
      <w:r>
        <w:rPr>
          <w:rFonts w:hint="eastAsia" w:eastAsia="Times New Roman" w:cs="Calibri" w:asciiTheme="minorAscii" w:hAnsiTheme="minorAscii"/>
          <w:color w:val="auto"/>
          <w:sz w:val="24"/>
          <w:szCs w:val="24"/>
          <w:lang w:val="en-US" w:eastAsia="zh-CN" w:bidi="ar-SA"/>
        </w:rPr>
        <w:t xml:space="preserve">, </w:t>
      </w:r>
      <w:r>
        <w:rPr>
          <w:rFonts w:hint="eastAsia" w:cs="Calibri" w:asciiTheme="minorAscii" w:hAnsiTheme="minorAscii"/>
          <w:color w:val="auto"/>
          <w:sz w:val="24"/>
          <w:szCs w:val="24"/>
          <w:lang w:val="en-US" w:eastAsia="zh-CN" w:bidi="ar-SA"/>
        </w:rPr>
        <w:t>t</w:t>
      </w:r>
      <w:r>
        <w:rPr>
          <w:rFonts w:hint="default" w:eastAsia="Times New Roman" w:cs="Calibri" w:asciiTheme="minorAscii" w:hAnsiTheme="minorAscii"/>
          <w:color w:val="auto"/>
          <w:sz w:val="24"/>
          <w:szCs w:val="24"/>
          <w:lang w:val="en-US" w:eastAsia="zh-CN" w:bidi="ar-SA"/>
        </w:rPr>
        <w:t xml:space="preserve">herefore, a successful CHO-CPAC </w:t>
      </w:r>
      <w:r>
        <w:rPr>
          <w:rFonts w:hint="eastAsia" w:cs="Calibri" w:asciiTheme="minorAscii" w:hAnsiTheme="minorAscii"/>
          <w:color w:val="auto"/>
          <w:sz w:val="24"/>
          <w:szCs w:val="24"/>
          <w:lang w:val="en-US" w:eastAsia="zh-CN" w:bidi="ar-SA"/>
        </w:rPr>
        <w:t xml:space="preserve">execution </w:t>
      </w:r>
      <w:r>
        <w:rPr>
          <w:rFonts w:hint="default" w:eastAsia="Times New Roman" w:cs="Calibri" w:asciiTheme="minorAscii" w:hAnsiTheme="minorAscii"/>
          <w:color w:val="auto"/>
          <w:sz w:val="24"/>
          <w:szCs w:val="24"/>
          <w:lang w:val="en-US" w:eastAsia="zh-CN" w:bidi="ar-SA"/>
        </w:rPr>
        <w:t>can be defined as both CHO and CPAC being successful simultaneously</w:t>
      </w:r>
      <w:r>
        <w:rPr>
          <w:rFonts w:hint="eastAsia" w:eastAsia="Times New Roman" w:cs="Calibri" w:asciiTheme="minorAscii" w:hAnsiTheme="minorAscii"/>
          <w:color w:val="auto"/>
          <w:sz w:val="24"/>
          <w:szCs w:val="24"/>
          <w:lang w:val="en-US" w:eastAsia="zh-CN" w:bidi="ar-SA"/>
        </w:rPr>
        <w:t xml:space="preserve">. Conversely, a CHO-CPAC </w:t>
      </w:r>
      <w:r>
        <w:rPr>
          <w:rFonts w:hint="eastAsia" w:cs="Calibri" w:asciiTheme="minorAscii" w:hAnsiTheme="minorAscii"/>
          <w:color w:val="auto"/>
          <w:sz w:val="24"/>
          <w:szCs w:val="24"/>
          <w:lang w:val="en-US" w:eastAsia="zh-CN" w:bidi="ar-SA"/>
        </w:rPr>
        <w:t xml:space="preserve">execution </w:t>
      </w:r>
      <w:r>
        <w:rPr>
          <w:rFonts w:hint="eastAsia" w:eastAsia="Times New Roman" w:cs="Calibri" w:asciiTheme="minorAscii" w:hAnsiTheme="minorAscii"/>
          <w:color w:val="auto"/>
          <w:sz w:val="24"/>
          <w:szCs w:val="24"/>
          <w:lang w:val="en-US" w:eastAsia="zh-CN" w:bidi="ar-SA"/>
        </w:rPr>
        <w:t>failure can be defined as either a successful CHO with a failed CPAC, or a failed CHO.</w:t>
      </w:r>
    </w:p>
    <w:bookmarkEnd w:id="11"/>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5: The successful CHO-CPAC execution can be defined as both CHO and CPAC being successful simultaneously. Conversely, the CHO-CPAC execution failure can be defined as either a successful CHO with a failed CPAC execution, or a failed CHO execution.</w:t>
      </w:r>
    </w:p>
    <w:p>
      <w:pPr>
        <w:pStyle w:val="2"/>
        <w:rPr>
          <w:rFonts w:hint="eastAsia" w:eastAsia="宋体" w:cs="Times New Roman"/>
          <w:b/>
          <w:bCs/>
          <w:color w:val="auto"/>
          <w:sz w:val="21"/>
          <w:szCs w:val="21"/>
          <w:lang w:val="en-US" w:eastAsia="zh-CN" w:bidi="ar-SA"/>
        </w:rPr>
      </w:pPr>
    </w:p>
    <w:p>
      <w:pPr>
        <w:rPr>
          <w:rFonts w:hint="eastAsia" w:ascii="Calibri" w:hAnsi="Calibri" w:cs="Calibri" w:eastAsiaTheme="minorEastAsia"/>
          <w:b/>
          <w:bCs/>
          <w:color w:val="auto"/>
          <w:sz w:val="28"/>
          <w:szCs w:val="28"/>
          <w:highlight w:val="none"/>
          <w:u w:val="single"/>
          <w:lang w:val="en-US" w:eastAsia="zh-CN" w:bidi="ar-SA"/>
        </w:rPr>
      </w:pPr>
      <w:r>
        <w:rPr>
          <w:rFonts w:hint="eastAsia" w:ascii="Calibri" w:hAnsi="Calibri" w:cs="Calibri" w:eastAsiaTheme="minorEastAsia"/>
          <w:b/>
          <w:bCs/>
          <w:color w:val="auto"/>
          <w:sz w:val="28"/>
          <w:szCs w:val="28"/>
          <w:highlight w:val="none"/>
          <w:u w:val="single"/>
          <w:lang w:val="en-US" w:eastAsia="zh-CN" w:bidi="ar-SA"/>
        </w:rPr>
        <w:t>Too late  CHO-CPAC :</w:t>
      </w:r>
    </w:p>
    <w:p>
      <w:pPr>
        <w:rPr>
          <w:rFonts w:hint="eastAsia" w:ascii="Calibri" w:hAnsi="Calibri" w:cs="Calibri" w:eastAsiaTheme="minorEastAsia"/>
          <w:color w:val="auto"/>
          <w:sz w:val="24"/>
          <w:szCs w:val="24"/>
          <w:highlight w:val="none"/>
          <w:lang w:val="en-US" w:eastAsia="zh-CN" w:bidi="ar-SA"/>
        </w:rPr>
      </w:pPr>
      <w:bookmarkStart w:id="13" w:name="OLE_LINK14"/>
      <w:r>
        <w:rPr>
          <w:rFonts w:hint="eastAsia" w:ascii="Calibri" w:hAnsi="Calibri" w:cs="Calibri" w:eastAsiaTheme="minorEastAsia"/>
          <w:color w:val="auto"/>
          <w:sz w:val="24"/>
          <w:szCs w:val="24"/>
          <w:highlight w:val="none"/>
          <w:lang w:val="en-US" w:eastAsia="zh-CN" w:bidi="ar-SA"/>
        </w:rPr>
        <w:t>UE receives CHO-CPAC configuration, while a connection failure occurs at MCG, SCG  or both before CHO-CPC execution condition is satisfied</w:t>
      </w:r>
      <w:bookmarkEnd w:id="13"/>
      <w:r>
        <w:rPr>
          <w:rFonts w:hint="eastAsia" w:ascii="Calibri" w:hAnsi="Calibri" w:cs="Calibri" w:eastAsiaTheme="minorEastAsia"/>
          <w:color w:val="auto"/>
          <w:sz w:val="24"/>
          <w:szCs w:val="24"/>
          <w:highlight w:val="none"/>
          <w:lang w:val="en-US" w:eastAsia="zh-CN" w:bidi="ar-SA"/>
        </w:rPr>
        <w:t>. Considering that if any execution condition for CHO or CPAC is not met, it could lead to CHO-CPAC not being initiated. The too late case includes the following subcases:</w:t>
      </w:r>
    </w:p>
    <w:p>
      <w:pPr>
        <w:ind w:firstLine="720" w:firstLineChars="0"/>
        <w:rPr>
          <w:rFonts w:hint="eastAsia" w:ascii="Calibri" w:hAnsi="Calibri" w:cs="Calibri" w:eastAsiaTheme="minorEastAsia"/>
          <w:color w:val="auto"/>
          <w:sz w:val="22"/>
          <w:szCs w:val="22"/>
          <w:highlight w:val="none"/>
          <w:u w:val="single"/>
          <w:lang w:val="en-US" w:eastAsia="zh-CN" w:bidi="ar-SA"/>
        </w:rPr>
      </w:pPr>
      <w:bookmarkStart w:id="14" w:name="OLE_LINK19"/>
      <w:r>
        <w:rPr>
          <w:rFonts w:hint="default" w:ascii="Calibri" w:hAnsi="Calibri" w:cs="Calibri" w:eastAsiaTheme="minorEastAsia"/>
          <w:color w:val="auto"/>
          <w:sz w:val="22"/>
          <w:szCs w:val="22"/>
          <w:highlight w:val="none"/>
          <w:u w:val="single"/>
          <w:lang w:val="en-US" w:eastAsia="zh-CN" w:bidi="ar-SA"/>
        </w:rPr>
        <w:t xml:space="preserve">Case A: </w:t>
      </w:r>
      <w:r>
        <w:rPr>
          <w:rFonts w:hint="eastAsia" w:ascii="Calibri" w:hAnsi="Calibri" w:cs="Calibri" w:eastAsiaTheme="minorEastAsia"/>
          <w:color w:val="auto"/>
          <w:sz w:val="22"/>
          <w:szCs w:val="22"/>
          <w:highlight w:val="none"/>
          <w:u w:val="single"/>
          <w:lang w:val="en-US" w:eastAsia="zh-CN" w:bidi="ar-SA"/>
        </w:rPr>
        <w:t>In the case of CHO-CPC, t</w:t>
      </w:r>
      <w:r>
        <w:rPr>
          <w:rFonts w:hint="default" w:ascii="Calibri" w:hAnsi="Calibri" w:cs="Calibri" w:eastAsiaTheme="minorEastAsia"/>
          <w:color w:val="auto"/>
          <w:sz w:val="22"/>
          <w:szCs w:val="22"/>
          <w:highlight w:val="none"/>
          <w:u w:val="single"/>
          <w:lang w:val="en-US" w:eastAsia="zh-CN" w:bidi="ar-SA"/>
        </w:rPr>
        <w:t xml:space="preserve">he </w:t>
      </w:r>
      <w:r>
        <w:rPr>
          <w:rFonts w:hint="eastAsia" w:ascii="Calibri" w:hAnsi="Calibri" w:cs="Calibri" w:eastAsiaTheme="minorEastAsia"/>
          <w:color w:val="auto"/>
          <w:sz w:val="22"/>
          <w:szCs w:val="22"/>
          <w:highlight w:val="none"/>
          <w:u w:val="single"/>
          <w:lang w:val="en-US" w:eastAsia="zh-CN" w:bidi="ar-SA"/>
        </w:rPr>
        <w:t xml:space="preserve">too late </w:t>
      </w:r>
      <w:r>
        <w:rPr>
          <w:rFonts w:hint="default" w:ascii="Calibri" w:hAnsi="Calibri" w:cs="Calibri" w:eastAsiaTheme="minorEastAsia"/>
          <w:color w:val="auto"/>
          <w:sz w:val="22"/>
          <w:szCs w:val="22"/>
          <w:highlight w:val="none"/>
          <w:u w:val="single"/>
          <w:lang w:val="en-US" w:eastAsia="zh-CN" w:bidi="ar-SA"/>
        </w:rPr>
        <w:t xml:space="preserve">is due to </w:t>
      </w:r>
      <w:r>
        <w:rPr>
          <w:rFonts w:hint="eastAsia" w:ascii="Calibri" w:hAnsi="Calibri" w:cs="Calibri" w:eastAsiaTheme="minorEastAsia"/>
          <w:color w:val="auto"/>
          <w:sz w:val="22"/>
          <w:szCs w:val="22"/>
          <w:highlight w:val="none"/>
          <w:u w:val="single"/>
          <w:lang w:val="en-US" w:eastAsia="zh-CN" w:bidi="ar-SA"/>
        </w:rPr>
        <w:t>CHO condition is not met</w:t>
      </w:r>
      <w:r>
        <w:rPr>
          <w:rFonts w:hint="default" w:ascii="Calibri" w:hAnsi="Calibri" w:cs="Calibri" w:eastAsiaTheme="minorEastAsia"/>
          <w:color w:val="auto"/>
          <w:sz w:val="22"/>
          <w:szCs w:val="22"/>
          <w:highlight w:val="none"/>
          <w:u w:val="single"/>
          <w:lang w:val="en-US" w:eastAsia="zh-CN" w:bidi="ar-SA"/>
        </w:rPr>
        <w:t>, which leads to the failure of either MCG, SCG, or both.</w:t>
      </w:r>
      <w:r>
        <w:rPr>
          <w:rFonts w:hint="eastAsia" w:ascii="Calibri" w:hAnsi="Calibri" w:cs="Calibri" w:eastAsiaTheme="minorEastAsia"/>
          <w:color w:val="auto"/>
          <w:sz w:val="22"/>
          <w:szCs w:val="22"/>
          <w:highlight w:val="none"/>
          <w:u w:val="single"/>
          <w:lang w:val="en-US" w:eastAsia="zh-CN" w:bidi="ar-SA"/>
        </w:rPr>
        <w:t xml:space="preserve"> However,  a suitable PCell different from source PCell is found.</w:t>
      </w:r>
    </w:p>
    <w:p>
      <w:pPr>
        <w:ind w:firstLine="720" w:firstLineChars="0"/>
        <w:rPr>
          <w:rFonts w:hint="eastAsia" w:ascii="Calibri" w:hAnsi="Calibri" w:cs="Calibri" w:eastAsiaTheme="minorEastAsia"/>
          <w:color w:val="auto"/>
          <w:sz w:val="22"/>
          <w:szCs w:val="22"/>
          <w:highlight w:val="none"/>
          <w:u w:val="single"/>
          <w:lang w:val="en-US" w:eastAsia="zh-CN" w:bidi="ar-SA"/>
        </w:rPr>
      </w:pPr>
      <w:r>
        <w:rPr>
          <w:rFonts w:hint="default" w:ascii="Calibri" w:hAnsi="Calibri" w:cs="Calibri" w:eastAsiaTheme="minorEastAsia"/>
          <w:color w:val="auto"/>
          <w:sz w:val="22"/>
          <w:szCs w:val="22"/>
          <w:highlight w:val="none"/>
          <w:u w:val="single"/>
          <w:lang w:val="en-US" w:eastAsia="zh-CN" w:bidi="ar-SA"/>
        </w:rPr>
        <w:t xml:space="preserve">Case </w:t>
      </w:r>
      <w:r>
        <w:rPr>
          <w:rFonts w:hint="eastAsia" w:ascii="Calibri" w:hAnsi="Calibri" w:cs="Calibri" w:eastAsiaTheme="minorEastAsia"/>
          <w:color w:val="auto"/>
          <w:sz w:val="22"/>
          <w:szCs w:val="22"/>
          <w:highlight w:val="none"/>
          <w:u w:val="single"/>
          <w:lang w:val="en-US" w:eastAsia="zh-CN" w:bidi="ar-SA"/>
        </w:rPr>
        <w:t>B</w:t>
      </w:r>
      <w:r>
        <w:rPr>
          <w:rFonts w:hint="default" w:ascii="Calibri" w:hAnsi="Calibri" w:cs="Calibri" w:eastAsiaTheme="minorEastAsia"/>
          <w:color w:val="auto"/>
          <w:sz w:val="22"/>
          <w:szCs w:val="22"/>
          <w:highlight w:val="none"/>
          <w:u w:val="single"/>
          <w:lang w:val="en-US" w:eastAsia="zh-CN" w:bidi="ar-SA"/>
        </w:rPr>
        <w:t xml:space="preserve">: </w:t>
      </w:r>
      <w:r>
        <w:rPr>
          <w:rFonts w:hint="eastAsia" w:ascii="Calibri" w:hAnsi="Calibri" w:cs="Calibri" w:eastAsiaTheme="minorEastAsia"/>
          <w:color w:val="auto"/>
          <w:sz w:val="22"/>
          <w:szCs w:val="22"/>
          <w:highlight w:val="none"/>
          <w:u w:val="single"/>
          <w:lang w:val="en-US" w:eastAsia="zh-CN" w:bidi="ar-SA"/>
        </w:rPr>
        <w:t>In the case of CHO-CPC, t</w:t>
      </w:r>
      <w:r>
        <w:rPr>
          <w:rFonts w:hint="default" w:ascii="Calibri" w:hAnsi="Calibri" w:cs="Calibri" w:eastAsiaTheme="minorEastAsia"/>
          <w:color w:val="auto"/>
          <w:sz w:val="22"/>
          <w:szCs w:val="22"/>
          <w:highlight w:val="none"/>
          <w:u w:val="single"/>
          <w:lang w:val="en-US" w:eastAsia="zh-CN" w:bidi="ar-SA"/>
        </w:rPr>
        <w:t xml:space="preserve">he </w:t>
      </w:r>
      <w:r>
        <w:rPr>
          <w:rFonts w:hint="eastAsia" w:ascii="Calibri" w:hAnsi="Calibri" w:cs="Calibri" w:eastAsiaTheme="minorEastAsia"/>
          <w:color w:val="auto"/>
          <w:sz w:val="22"/>
          <w:szCs w:val="22"/>
          <w:highlight w:val="none"/>
          <w:u w:val="single"/>
          <w:lang w:val="en-US" w:eastAsia="zh-CN" w:bidi="ar-SA"/>
        </w:rPr>
        <w:t xml:space="preserve">too late </w:t>
      </w:r>
      <w:r>
        <w:rPr>
          <w:rFonts w:hint="default" w:ascii="Calibri" w:hAnsi="Calibri" w:cs="Calibri" w:eastAsiaTheme="minorEastAsia"/>
          <w:color w:val="auto"/>
          <w:sz w:val="22"/>
          <w:szCs w:val="22"/>
          <w:highlight w:val="none"/>
          <w:u w:val="single"/>
          <w:lang w:val="en-US" w:eastAsia="zh-CN" w:bidi="ar-SA"/>
        </w:rPr>
        <w:t>is due to</w:t>
      </w:r>
      <w:r>
        <w:rPr>
          <w:rFonts w:hint="eastAsia" w:ascii="Calibri" w:hAnsi="Calibri" w:cs="Calibri" w:eastAsiaTheme="minorEastAsia"/>
          <w:color w:val="auto"/>
          <w:sz w:val="22"/>
          <w:szCs w:val="22"/>
          <w:highlight w:val="none"/>
          <w:u w:val="single"/>
          <w:lang w:val="en-US" w:eastAsia="zh-CN" w:bidi="ar-SA"/>
        </w:rPr>
        <w:t xml:space="preserve"> CPC condition is not met</w:t>
      </w:r>
      <w:r>
        <w:rPr>
          <w:rFonts w:hint="default" w:ascii="Calibri" w:hAnsi="Calibri" w:cs="Calibri" w:eastAsiaTheme="minorEastAsia"/>
          <w:color w:val="auto"/>
          <w:sz w:val="22"/>
          <w:szCs w:val="22"/>
          <w:highlight w:val="none"/>
          <w:u w:val="single"/>
          <w:lang w:val="en-US" w:eastAsia="zh-CN" w:bidi="ar-SA"/>
        </w:rPr>
        <w:t>, which leads to the failure of either MCG, SCG, or both.</w:t>
      </w:r>
      <w:r>
        <w:rPr>
          <w:rFonts w:hint="eastAsia" w:ascii="Calibri" w:hAnsi="Calibri" w:cs="Calibri" w:eastAsiaTheme="minorEastAsia"/>
          <w:color w:val="auto"/>
          <w:sz w:val="22"/>
          <w:szCs w:val="22"/>
          <w:highlight w:val="none"/>
          <w:u w:val="single"/>
          <w:lang w:val="en-US" w:eastAsia="zh-CN" w:bidi="ar-SA"/>
        </w:rPr>
        <w:t xml:space="preserve"> However,  a suitable PSCell different from source PSCell is found.</w:t>
      </w:r>
    </w:p>
    <w:p>
      <w:pPr>
        <w:ind w:firstLine="720" w:firstLineChars="0"/>
        <w:rPr>
          <w:rFonts w:hint="eastAsia" w:ascii="Calibri" w:hAnsi="Calibri" w:cs="Calibri" w:eastAsiaTheme="minorEastAsia"/>
          <w:color w:val="auto"/>
          <w:sz w:val="22"/>
          <w:szCs w:val="22"/>
          <w:highlight w:val="none"/>
          <w:u w:val="single"/>
          <w:lang w:val="en-US" w:eastAsia="zh-CN" w:bidi="ar-SA"/>
        </w:rPr>
      </w:pPr>
      <w:r>
        <w:rPr>
          <w:rFonts w:hint="default" w:ascii="Calibri" w:hAnsi="Calibri" w:cs="Calibri" w:eastAsiaTheme="minorEastAsia"/>
          <w:color w:val="auto"/>
          <w:sz w:val="22"/>
          <w:szCs w:val="22"/>
          <w:highlight w:val="none"/>
          <w:u w:val="single"/>
          <w:lang w:val="en-US" w:eastAsia="zh-CN" w:bidi="ar-SA"/>
        </w:rPr>
        <w:t xml:space="preserve">Case </w:t>
      </w:r>
      <w:r>
        <w:rPr>
          <w:rFonts w:hint="eastAsia" w:ascii="Calibri" w:hAnsi="Calibri" w:cs="Calibri" w:eastAsiaTheme="minorEastAsia"/>
          <w:color w:val="auto"/>
          <w:sz w:val="22"/>
          <w:szCs w:val="22"/>
          <w:highlight w:val="none"/>
          <w:u w:val="single"/>
          <w:lang w:val="en-US" w:eastAsia="zh-CN" w:bidi="ar-SA"/>
        </w:rPr>
        <w:t>C</w:t>
      </w:r>
      <w:r>
        <w:rPr>
          <w:rFonts w:hint="default" w:ascii="Calibri" w:hAnsi="Calibri" w:cs="Calibri" w:eastAsiaTheme="minorEastAsia"/>
          <w:color w:val="auto"/>
          <w:sz w:val="22"/>
          <w:szCs w:val="22"/>
          <w:highlight w:val="none"/>
          <w:u w:val="single"/>
          <w:lang w:val="en-US" w:eastAsia="zh-CN" w:bidi="ar-SA"/>
        </w:rPr>
        <w:t xml:space="preserve">: </w:t>
      </w:r>
      <w:r>
        <w:rPr>
          <w:rFonts w:hint="eastAsia" w:ascii="Calibri" w:hAnsi="Calibri" w:cs="Calibri" w:eastAsiaTheme="minorEastAsia"/>
          <w:color w:val="auto"/>
          <w:sz w:val="22"/>
          <w:szCs w:val="22"/>
          <w:highlight w:val="none"/>
          <w:u w:val="single"/>
          <w:lang w:val="en-US" w:eastAsia="zh-CN" w:bidi="ar-SA"/>
        </w:rPr>
        <w:t>In the case of CHO-CPA, t</w:t>
      </w:r>
      <w:r>
        <w:rPr>
          <w:rFonts w:hint="default" w:ascii="Calibri" w:hAnsi="Calibri" w:cs="Calibri" w:eastAsiaTheme="minorEastAsia"/>
          <w:color w:val="auto"/>
          <w:sz w:val="22"/>
          <w:szCs w:val="22"/>
          <w:highlight w:val="none"/>
          <w:u w:val="single"/>
          <w:lang w:val="en-US" w:eastAsia="zh-CN" w:bidi="ar-SA"/>
        </w:rPr>
        <w:t xml:space="preserve">he </w:t>
      </w:r>
      <w:r>
        <w:rPr>
          <w:rFonts w:hint="eastAsia" w:ascii="Calibri" w:hAnsi="Calibri" w:cs="Calibri" w:eastAsiaTheme="minorEastAsia"/>
          <w:color w:val="auto"/>
          <w:sz w:val="22"/>
          <w:szCs w:val="22"/>
          <w:highlight w:val="none"/>
          <w:u w:val="single"/>
          <w:lang w:val="en-US" w:eastAsia="zh-CN" w:bidi="ar-SA"/>
        </w:rPr>
        <w:t xml:space="preserve">too late </w:t>
      </w:r>
      <w:r>
        <w:rPr>
          <w:rFonts w:hint="default" w:ascii="Calibri" w:hAnsi="Calibri" w:cs="Calibri" w:eastAsiaTheme="minorEastAsia"/>
          <w:color w:val="auto"/>
          <w:sz w:val="22"/>
          <w:szCs w:val="22"/>
          <w:highlight w:val="none"/>
          <w:u w:val="single"/>
          <w:lang w:val="en-US" w:eastAsia="zh-CN" w:bidi="ar-SA"/>
        </w:rPr>
        <w:t xml:space="preserve">is due to </w:t>
      </w:r>
      <w:r>
        <w:rPr>
          <w:rFonts w:hint="eastAsia" w:ascii="Calibri" w:hAnsi="Calibri" w:cs="Calibri" w:eastAsiaTheme="minorEastAsia"/>
          <w:color w:val="auto"/>
          <w:sz w:val="22"/>
          <w:szCs w:val="22"/>
          <w:highlight w:val="none"/>
          <w:u w:val="single"/>
          <w:lang w:val="en-US" w:eastAsia="zh-CN" w:bidi="ar-SA"/>
        </w:rPr>
        <w:t>CHO condition is not met</w:t>
      </w:r>
      <w:r>
        <w:rPr>
          <w:rFonts w:hint="default" w:ascii="Calibri" w:hAnsi="Calibri" w:cs="Calibri" w:eastAsiaTheme="minorEastAsia"/>
          <w:color w:val="auto"/>
          <w:sz w:val="22"/>
          <w:szCs w:val="22"/>
          <w:highlight w:val="none"/>
          <w:u w:val="single"/>
          <w:lang w:val="en-US" w:eastAsia="zh-CN" w:bidi="ar-SA"/>
        </w:rPr>
        <w:t>, which leads to the failure of MCG.</w:t>
      </w:r>
      <w:r>
        <w:rPr>
          <w:rFonts w:hint="eastAsia" w:ascii="Calibri" w:hAnsi="Calibri" w:cs="Calibri" w:eastAsiaTheme="minorEastAsia"/>
          <w:color w:val="auto"/>
          <w:sz w:val="22"/>
          <w:szCs w:val="22"/>
          <w:highlight w:val="none"/>
          <w:u w:val="single"/>
          <w:lang w:val="en-US" w:eastAsia="zh-CN" w:bidi="ar-SA"/>
        </w:rPr>
        <w:t xml:space="preserve"> However,  a suitable PCell d</w:t>
      </w:r>
      <w:bookmarkEnd w:id="14"/>
      <w:r>
        <w:rPr>
          <w:rFonts w:hint="eastAsia" w:ascii="Calibri" w:hAnsi="Calibri" w:cs="Calibri" w:eastAsiaTheme="minorEastAsia"/>
          <w:color w:val="auto"/>
          <w:sz w:val="22"/>
          <w:szCs w:val="22"/>
          <w:highlight w:val="none"/>
          <w:u w:val="single"/>
          <w:lang w:val="en-US" w:eastAsia="zh-CN" w:bidi="ar-SA"/>
        </w:rPr>
        <w:t>ifferent from source PCell is found.</w:t>
      </w:r>
    </w:p>
    <w:p>
      <w:pPr>
        <w:ind w:firstLine="720" w:firstLineChars="0"/>
        <w:rPr>
          <w:rFonts w:hint="eastAsia" w:ascii="Calibri" w:hAnsi="Calibri" w:cs="Calibri" w:eastAsiaTheme="minorEastAsia"/>
          <w:color w:val="auto"/>
          <w:sz w:val="22"/>
          <w:szCs w:val="22"/>
          <w:highlight w:val="none"/>
          <w:u w:val="single"/>
          <w:lang w:val="en-US" w:eastAsia="zh-CN" w:bidi="ar-SA"/>
        </w:rPr>
      </w:pPr>
      <w:r>
        <w:rPr>
          <w:rFonts w:hint="default" w:ascii="Calibri" w:hAnsi="Calibri" w:cs="Calibri" w:eastAsiaTheme="minorEastAsia"/>
          <w:color w:val="auto"/>
          <w:sz w:val="22"/>
          <w:szCs w:val="22"/>
          <w:highlight w:val="none"/>
          <w:u w:val="single"/>
          <w:lang w:val="en-US" w:eastAsia="zh-CN" w:bidi="ar-SA"/>
        </w:rPr>
        <w:t xml:space="preserve">Case </w:t>
      </w:r>
      <w:r>
        <w:rPr>
          <w:rFonts w:hint="eastAsia" w:ascii="Calibri" w:hAnsi="Calibri" w:cs="Calibri" w:eastAsiaTheme="minorEastAsia"/>
          <w:color w:val="auto"/>
          <w:sz w:val="22"/>
          <w:szCs w:val="22"/>
          <w:highlight w:val="none"/>
          <w:u w:val="single"/>
          <w:lang w:val="en-US" w:eastAsia="zh-CN" w:bidi="ar-SA"/>
        </w:rPr>
        <w:t>D</w:t>
      </w:r>
      <w:r>
        <w:rPr>
          <w:rFonts w:hint="default" w:ascii="Calibri" w:hAnsi="Calibri" w:cs="Calibri" w:eastAsiaTheme="minorEastAsia"/>
          <w:color w:val="auto"/>
          <w:sz w:val="22"/>
          <w:szCs w:val="22"/>
          <w:highlight w:val="none"/>
          <w:u w:val="single"/>
          <w:lang w:val="en-US" w:eastAsia="zh-CN" w:bidi="ar-SA"/>
        </w:rPr>
        <w:t xml:space="preserve">: </w:t>
      </w:r>
      <w:r>
        <w:rPr>
          <w:rFonts w:hint="eastAsia" w:ascii="Calibri" w:hAnsi="Calibri" w:cs="Calibri" w:eastAsiaTheme="minorEastAsia"/>
          <w:color w:val="auto"/>
          <w:sz w:val="22"/>
          <w:szCs w:val="22"/>
          <w:highlight w:val="none"/>
          <w:u w:val="single"/>
          <w:lang w:val="en-US" w:eastAsia="zh-CN" w:bidi="ar-SA"/>
        </w:rPr>
        <w:t>In the case of CHO-CPA, t</w:t>
      </w:r>
      <w:r>
        <w:rPr>
          <w:rFonts w:hint="default" w:ascii="Calibri" w:hAnsi="Calibri" w:cs="Calibri" w:eastAsiaTheme="minorEastAsia"/>
          <w:color w:val="auto"/>
          <w:sz w:val="22"/>
          <w:szCs w:val="22"/>
          <w:highlight w:val="none"/>
          <w:u w:val="single"/>
          <w:lang w:val="en-US" w:eastAsia="zh-CN" w:bidi="ar-SA"/>
        </w:rPr>
        <w:t xml:space="preserve">he </w:t>
      </w:r>
      <w:r>
        <w:rPr>
          <w:rFonts w:hint="eastAsia" w:ascii="Calibri" w:hAnsi="Calibri" w:cs="Calibri" w:eastAsiaTheme="minorEastAsia"/>
          <w:color w:val="auto"/>
          <w:sz w:val="22"/>
          <w:szCs w:val="22"/>
          <w:highlight w:val="none"/>
          <w:u w:val="single"/>
          <w:lang w:val="en-US" w:eastAsia="zh-CN" w:bidi="ar-SA"/>
        </w:rPr>
        <w:t xml:space="preserve">too late </w:t>
      </w:r>
      <w:r>
        <w:rPr>
          <w:rFonts w:hint="default" w:ascii="Calibri" w:hAnsi="Calibri" w:cs="Calibri" w:eastAsiaTheme="minorEastAsia"/>
          <w:color w:val="auto"/>
          <w:sz w:val="22"/>
          <w:szCs w:val="22"/>
          <w:highlight w:val="none"/>
          <w:u w:val="single"/>
          <w:lang w:val="en-US" w:eastAsia="zh-CN" w:bidi="ar-SA"/>
        </w:rPr>
        <w:t xml:space="preserve">is due to </w:t>
      </w:r>
      <w:r>
        <w:rPr>
          <w:rFonts w:hint="eastAsia" w:ascii="Calibri" w:hAnsi="Calibri" w:cs="Calibri" w:eastAsiaTheme="minorEastAsia"/>
          <w:color w:val="auto"/>
          <w:sz w:val="22"/>
          <w:szCs w:val="22"/>
          <w:highlight w:val="none"/>
          <w:u w:val="single"/>
          <w:lang w:val="en-US" w:eastAsia="zh-CN" w:bidi="ar-SA"/>
        </w:rPr>
        <w:t>CPA condition is not met</w:t>
      </w:r>
      <w:r>
        <w:rPr>
          <w:rFonts w:hint="default" w:ascii="Calibri" w:hAnsi="Calibri" w:cs="Calibri" w:eastAsiaTheme="minorEastAsia"/>
          <w:color w:val="auto"/>
          <w:sz w:val="22"/>
          <w:szCs w:val="22"/>
          <w:highlight w:val="none"/>
          <w:u w:val="single"/>
          <w:lang w:val="en-US" w:eastAsia="zh-CN" w:bidi="ar-SA"/>
        </w:rPr>
        <w:t>, which leads to the failure of MCG.</w:t>
      </w:r>
      <w:r>
        <w:rPr>
          <w:rFonts w:hint="eastAsia" w:ascii="Calibri" w:hAnsi="Calibri" w:cs="Calibri" w:eastAsiaTheme="minorEastAsia"/>
          <w:color w:val="auto"/>
          <w:sz w:val="22"/>
          <w:szCs w:val="22"/>
          <w:highlight w:val="none"/>
          <w:u w:val="single"/>
          <w:lang w:val="en-US" w:eastAsia="zh-CN" w:bidi="ar-SA"/>
        </w:rPr>
        <w:t xml:space="preserve"> However,  a suitable PSCell is found.</w:t>
      </w:r>
    </w:p>
    <w:p>
      <w:pPr>
        <w:pStyle w:val="2"/>
        <w:rPr>
          <w:rFonts w:hint="default"/>
          <w:lang w:val="en-US" w:eastAsia="zh-CN"/>
        </w:rPr>
      </w:pPr>
    </w:p>
    <w:p>
      <w:pPr>
        <w:pStyle w:val="2"/>
        <w:rPr>
          <w:rFonts w:hint="eastAsia" w:eastAsia="宋体" w:cs="Times New Roman"/>
          <w:b/>
          <w:bCs/>
          <w:color w:val="auto"/>
          <w:sz w:val="21"/>
          <w:szCs w:val="21"/>
          <w:lang w:val="en-US" w:eastAsia="zh-CN" w:bidi="ar-SA"/>
        </w:rPr>
      </w:pPr>
      <w:bookmarkStart w:id="15" w:name="OLE_LINK20"/>
      <w:bookmarkStart w:id="16" w:name="OLE_LINK17"/>
      <w:r>
        <w:rPr>
          <w:rFonts w:hint="eastAsia" w:eastAsia="宋体" w:cs="Times New Roman"/>
          <w:b/>
          <w:bCs/>
          <w:color w:val="auto"/>
          <w:sz w:val="21"/>
          <w:szCs w:val="21"/>
          <w:lang w:val="en-US" w:eastAsia="zh-CN" w:bidi="ar-SA"/>
        </w:rPr>
        <w:t>Proposal 6: RAN3 captures the following cases for too late CHO-CPAC:</w:t>
      </w:r>
    </w:p>
    <w:bookmarkEnd w:id="15"/>
    <w:bookmarkEnd w:id="16"/>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A: In the case of CHO-CPC, the too late is due to CHO condition is not met, which leads to the failure of either MCG, SCG, or both. However,  a suitable PCell different from source PCell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B: In the case of CHO-CPC, the too late is due to CPC condition is not met, which leads to the failure of either MCG, SCG, or both. However,  a suitable PSCell different from source PSCell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C: In the case of CHO-CPA, the too late is due to CHO condition is not met, which leads to the failure of MCG. However,  a suitable PCell different from source PCell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D: In the case of CHO-CPA, the too late is due to CPA condition is not met, which leads to the failure of MCG. However,  a suitable PSCell is found.</w:t>
      </w:r>
    </w:p>
    <w:p>
      <w:pPr>
        <w:pStyle w:val="2"/>
        <w:rPr>
          <w:rFonts w:hint="default" w:eastAsia="宋体" w:cs="Times New Roman"/>
          <w:b/>
          <w:bCs/>
          <w:color w:val="auto"/>
          <w:sz w:val="21"/>
          <w:szCs w:val="21"/>
          <w:lang w:val="en-US" w:eastAsia="zh-CN" w:bidi="ar-SA"/>
        </w:rPr>
      </w:pPr>
    </w:p>
    <w:p>
      <w:pPr>
        <w:pStyle w:val="2"/>
        <w:rPr>
          <w:rFonts w:hint="eastAsia"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Because either CHO or CPAC, any execution condition not being met, or both, could lead to a ‘too late failure’. However, when RAN receives the RLF</w:t>
      </w:r>
      <w:r>
        <w:rPr>
          <w:rFonts w:hint="eastAsia" w:ascii="Calibri" w:hAnsi="Calibri" w:cs="Calibri" w:eastAsiaTheme="minorEastAsia"/>
          <w:color w:val="auto"/>
          <w:sz w:val="24"/>
          <w:szCs w:val="24"/>
          <w:highlight w:val="none"/>
          <w:lang w:val="en-US" w:eastAsia="zh-CN" w:bidi="ar-SA"/>
        </w:rPr>
        <w:t>/</w:t>
      </w:r>
      <w:r>
        <w:rPr>
          <w:rFonts w:hint="default" w:ascii="Calibri" w:hAnsi="Calibri" w:cs="Calibri" w:eastAsiaTheme="minorEastAsia"/>
          <w:color w:val="auto"/>
          <w:sz w:val="24"/>
          <w:szCs w:val="24"/>
          <w:highlight w:val="none"/>
          <w:lang w:val="en-US" w:eastAsia="zh-CN" w:bidi="ar-SA"/>
        </w:rPr>
        <w:t xml:space="preserve">SCG failure report, RAN has no way of knowing which specific execution condition is not met, thus it cannot optimize the related configuration. </w:t>
      </w:r>
      <w:r>
        <w:rPr>
          <w:rFonts w:hint="eastAsia" w:ascii="Calibri" w:hAnsi="Calibri" w:cs="Calibri" w:eastAsiaTheme="minorEastAsia"/>
          <w:color w:val="auto"/>
          <w:sz w:val="24"/>
          <w:szCs w:val="24"/>
          <w:highlight w:val="none"/>
          <w:lang w:val="en-US" w:eastAsia="zh-CN" w:bidi="ar-SA"/>
        </w:rPr>
        <w:t xml:space="preserve">Furthermore, RAN has not idea which node is responsible for the too late failure.  </w:t>
      </w:r>
      <w:r>
        <w:rPr>
          <w:rFonts w:hint="default" w:ascii="Calibri" w:hAnsi="Calibri" w:cs="Calibri" w:eastAsiaTheme="minorEastAsia"/>
          <w:color w:val="auto"/>
          <w:sz w:val="24"/>
          <w:szCs w:val="24"/>
          <w:highlight w:val="none"/>
          <w:lang w:val="en-US" w:eastAsia="zh-CN" w:bidi="ar-SA"/>
        </w:rPr>
        <w:t xml:space="preserve">It is proposed to add an indication of the </w:t>
      </w:r>
      <w:r>
        <w:rPr>
          <w:rFonts w:hint="eastAsia" w:ascii="Calibri" w:hAnsi="Calibri" w:cs="Calibri" w:eastAsiaTheme="minorEastAsia"/>
          <w:color w:val="auto"/>
          <w:sz w:val="24"/>
          <w:szCs w:val="24"/>
          <w:highlight w:val="none"/>
          <w:lang w:val="en-US" w:eastAsia="zh-CN" w:bidi="ar-SA"/>
        </w:rPr>
        <w:t xml:space="preserve">which </w:t>
      </w:r>
      <w:r>
        <w:rPr>
          <w:rFonts w:hint="default" w:ascii="Calibri" w:hAnsi="Calibri" w:cs="Calibri" w:eastAsiaTheme="minorEastAsia"/>
          <w:color w:val="auto"/>
          <w:sz w:val="24"/>
          <w:szCs w:val="24"/>
          <w:highlight w:val="none"/>
          <w:lang w:val="en-US" w:eastAsia="zh-CN" w:bidi="ar-SA"/>
        </w:rPr>
        <w:t>of the CHO, CPAC execution condition</w:t>
      </w:r>
      <w:r>
        <w:rPr>
          <w:rFonts w:hint="eastAsia" w:ascii="Calibri" w:hAnsi="Calibri" w:cs="Calibri" w:eastAsiaTheme="minorEastAsia"/>
          <w:color w:val="auto"/>
          <w:sz w:val="24"/>
          <w:szCs w:val="24"/>
          <w:highlight w:val="none"/>
          <w:lang w:val="en-US" w:eastAsia="zh-CN" w:bidi="ar-SA"/>
        </w:rPr>
        <w:t xml:space="preserve"> is not met.</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7: In the case of too late CHO-CPAC, RAN3 to discuss that upon receiving the RLF/SCG failure report, how should the RAN identify  whether the failure was due to unmet execution conditions of CHO or CPAC. If necessary, a LS could be sent to RAN2.</w:t>
      </w:r>
    </w:p>
    <w:p>
      <w:pPr>
        <w:pStyle w:val="2"/>
        <w:rPr>
          <w:rFonts w:hint="default" w:eastAsia="宋体" w:cs="Times New Roman"/>
          <w:b/>
          <w:bCs/>
          <w:color w:val="auto"/>
          <w:sz w:val="21"/>
          <w:szCs w:val="21"/>
          <w:lang w:val="en-US" w:eastAsia="zh-CN" w:bidi="ar-SA"/>
        </w:rPr>
      </w:pPr>
    </w:p>
    <w:p>
      <w:pPr>
        <w:rPr>
          <w:rFonts w:hint="eastAsia" w:ascii="Calibri" w:hAnsi="Calibri" w:cs="Calibri" w:eastAsiaTheme="minorEastAsia"/>
          <w:b/>
          <w:bCs/>
          <w:color w:val="auto"/>
          <w:sz w:val="28"/>
          <w:szCs w:val="28"/>
          <w:highlight w:val="none"/>
          <w:u w:val="single"/>
          <w:lang w:val="en-US" w:eastAsia="zh-CN" w:bidi="ar-SA"/>
        </w:rPr>
      </w:pPr>
      <w:r>
        <w:rPr>
          <w:rFonts w:hint="eastAsia" w:ascii="Calibri" w:hAnsi="Calibri" w:cs="Calibri" w:eastAsiaTheme="minorEastAsia"/>
          <w:b/>
          <w:bCs/>
          <w:color w:val="auto"/>
          <w:sz w:val="28"/>
          <w:szCs w:val="28"/>
          <w:highlight w:val="none"/>
          <w:u w:val="single"/>
          <w:lang w:val="en-US" w:eastAsia="zh-CN" w:bidi="ar-SA"/>
        </w:rPr>
        <w:t>Too early and wrong cell cases for CHO-CPAC :</w:t>
      </w:r>
    </w:p>
    <w:p>
      <w:pPr>
        <w:pStyle w:val="2"/>
        <w:rPr>
          <w:rFonts w:hint="eastAsia"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Because CHO-CPAC is actually a mixed scenario, when a too early</w:t>
      </w:r>
      <w:r>
        <w:rPr>
          <w:rFonts w:hint="eastAsia" w:ascii="Calibri" w:hAnsi="Calibri" w:cs="Calibri" w:eastAsiaTheme="minorEastAsia"/>
          <w:color w:val="auto"/>
          <w:sz w:val="24"/>
          <w:szCs w:val="24"/>
          <w:highlight w:val="none"/>
          <w:lang w:val="en-US" w:eastAsia="zh-CN" w:bidi="ar-SA"/>
        </w:rPr>
        <w:t>/wrong cell CHO occurs</w:t>
      </w:r>
      <w:r>
        <w:rPr>
          <w:rFonts w:hint="default" w:ascii="Calibri" w:hAnsi="Calibri" w:cs="Calibri" w:eastAsiaTheme="minorEastAsia"/>
          <w:color w:val="auto"/>
          <w:sz w:val="24"/>
          <w:szCs w:val="24"/>
          <w:highlight w:val="none"/>
          <w:lang w:val="en-US" w:eastAsia="zh-CN" w:bidi="ar-SA"/>
        </w:rPr>
        <w:t xml:space="preserve">, there may be several situations for PScell: CPAC is successful, or too early CPAC execution occurs, or </w:t>
      </w:r>
      <w:r>
        <w:rPr>
          <w:rFonts w:hint="eastAsia" w:ascii="Calibri" w:hAnsi="Calibri" w:cs="Calibri" w:eastAsiaTheme="minorEastAsia"/>
          <w:color w:val="auto"/>
          <w:sz w:val="24"/>
          <w:szCs w:val="24"/>
          <w:highlight w:val="none"/>
          <w:lang w:val="en-US" w:eastAsia="zh-CN" w:bidi="ar-SA"/>
        </w:rPr>
        <w:t xml:space="preserve">CPAC </w:t>
      </w:r>
      <w:r>
        <w:rPr>
          <w:rFonts w:hint="default" w:ascii="Calibri" w:hAnsi="Calibri" w:cs="Calibri" w:eastAsiaTheme="minorEastAsia"/>
          <w:color w:val="auto"/>
          <w:sz w:val="24"/>
          <w:szCs w:val="24"/>
          <w:highlight w:val="none"/>
          <w:lang w:val="en-US" w:eastAsia="zh-CN" w:bidi="ar-SA"/>
        </w:rPr>
        <w:t>Execution to wrong PSCell occurs. Or from the perspective of PScell, if too early</w:t>
      </w:r>
      <w:r>
        <w:rPr>
          <w:rFonts w:hint="eastAsia" w:ascii="Calibri" w:hAnsi="Calibri" w:cs="Calibri" w:eastAsiaTheme="minorEastAsia"/>
          <w:color w:val="auto"/>
          <w:sz w:val="24"/>
          <w:szCs w:val="24"/>
          <w:highlight w:val="none"/>
          <w:lang w:val="en-US" w:eastAsia="zh-CN" w:bidi="ar-SA"/>
        </w:rPr>
        <w:t>/wrong cell</w:t>
      </w:r>
      <w:r>
        <w:rPr>
          <w:rFonts w:hint="default" w:ascii="Calibri" w:hAnsi="Calibri" w:cs="Calibri" w:eastAsiaTheme="minorEastAsia"/>
          <w:color w:val="auto"/>
          <w:sz w:val="24"/>
          <w:szCs w:val="24"/>
          <w:highlight w:val="none"/>
          <w:lang w:val="en-US" w:eastAsia="zh-CN" w:bidi="ar-SA"/>
        </w:rPr>
        <w:t xml:space="preserve"> CPAC execution occurs, there may be several situations for PCell: CHO is successful, or too early CHO execution occurs, or CHO execution to wrong cell occurs</w:t>
      </w:r>
      <w:r>
        <w:rPr>
          <w:rFonts w:hint="eastAsia" w:ascii="Calibri" w:hAnsi="Calibri" w:cs="Calibri" w:eastAsiaTheme="minorEastAsia"/>
          <w:color w:val="auto"/>
          <w:sz w:val="24"/>
          <w:szCs w:val="24"/>
          <w:highlight w:val="none"/>
          <w:lang w:val="en-US" w:eastAsia="zh-CN" w:bidi="ar-SA"/>
        </w:rPr>
        <w:t>. Therefore, we can only assume from one of the perspectives of PCell or PScell, to define what is too early/wrong cell failure. It is proposed that too early/wrong cell CHO-CPAC execution defined only from the perspective of PCell.</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observation 1: </w:t>
      </w:r>
      <w:r>
        <w:rPr>
          <w:rFonts w:hint="default" w:eastAsia="宋体" w:cs="Times New Roman"/>
          <w:b/>
          <w:bCs/>
          <w:color w:val="auto"/>
          <w:sz w:val="21"/>
          <w:szCs w:val="21"/>
          <w:lang w:val="en-US" w:eastAsia="zh-CN" w:bidi="ar-SA"/>
        </w:rPr>
        <w:t>when a too early</w:t>
      </w:r>
      <w:r>
        <w:rPr>
          <w:rFonts w:hint="eastAsia" w:eastAsia="宋体" w:cs="Times New Roman"/>
          <w:b/>
          <w:bCs/>
          <w:color w:val="auto"/>
          <w:sz w:val="21"/>
          <w:szCs w:val="21"/>
          <w:lang w:val="en-US" w:eastAsia="zh-CN" w:bidi="ar-SA"/>
        </w:rPr>
        <w:t>/wrong CHO occurs</w:t>
      </w:r>
      <w:r>
        <w:rPr>
          <w:rFonts w:hint="default" w:eastAsia="宋体" w:cs="Times New Roman"/>
          <w:b/>
          <w:bCs/>
          <w:color w:val="auto"/>
          <w:sz w:val="21"/>
          <w:szCs w:val="21"/>
          <w:lang w:val="en-US" w:eastAsia="zh-CN" w:bidi="ar-SA"/>
        </w:rPr>
        <w:t xml:space="preserve">, there may be several situations for PScell: CPAC is successful, or too early CPAC execution occurs, or </w:t>
      </w:r>
      <w:r>
        <w:rPr>
          <w:rFonts w:hint="eastAsia" w:eastAsia="宋体" w:cs="Times New Roman"/>
          <w:b/>
          <w:bCs/>
          <w:color w:val="auto"/>
          <w:sz w:val="21"/>
          <w:szCs w:val="21"/>
          <w:lang w:val="en-US" w:eastAsia="zh-CN" w:bidi="ar-SA"/>
        </w:rPr>
        <w:t xml:space="preserve">CPAC </w:t>
      </w:r>
      <w:r>
        <w:rPr>
          <w:rFonts w:hint="default" w:eastAsia="宋体" w:cs="Times New Roman"/>
          <w:b/>
          <w:bCs/>
          <w:color w:val="auto"/>
          <w:sz w:val="21"/>
          <w:szCs w:val="21"/>
          <w:lang w:val="en-US" w:eastAsia="zh-CN" w:bidi="ar-SA"/>
        </w:rPr>
        <w:t>Execution to wrong PSCell occurs. Or from the perspective of PScell, if too early</w:t>
      </w:r>
      <w:r>
        <w:rPr>
          <w:rFonts w:hint="eastAsia" w:eastAsia="宋体" w:cs="Times New Roman"/>
          <w:b/>
          <w:bCs/>
          <w:color w:val="auto"/>
          <w:sz w:val="21"/>
          <w:szCs w:val="21"/>
          <w:lang w:val="en-US" w:eastAsia="zh-CN" w:bidi="ar-SA"/>
        </w:rPr>
        <w:t>/wrong cell</w:t>
      </w:r>
      <w:r>
        <w:rPr>
          <w:rFonts w:hint="default" w:eastAsia="宋体" w:cs="Times New Roman"/>
          <w:b/>
          <w:bCs/>
          <w:color w:val="auto"/>
          <w:sz w:val="21"/>
          <w:szCs w:val="21"/>
          <w:lang w:val="en-US" w:eastAsia="zh-CN" w:bidi="ar-SA"/>
        </w:rPr>
        <w:t xml:space="preserve"> CPAC execution occurs, there may be several situations for PCell: CHO is successful, or too early CHO execution occurs, or CHO execution to wrong cell occurs</w:t>
      </w:r>
      <w:r>
        <w:rPr>
          <w:rFonts w:hint="eastAsia" w:eastAsia="宋体" w:cs="Times New Roman"/>
          <w:b/>
          <w:bCs/>
          <w:color w:val="auto"/>
          <w:sz w:val="21"/>
          <w:szCs w:val="21"/>
          <w:lang w:val="en-US" w:eastAsia="zh-CN" w:bidi="ar-SA"/>
        </w:rPr>
        <w:t xml:space="preserve">.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8: It is proposed that too early or wrong cell CHO-CPAC execution is defined only from the perspective of PCell.</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Then we can define too early CHO-CPAC execution cases from the perspective of Pcell in below: ( The legacy definition  of too early CHO execution, CHO execution to wrong cell, too early CPA/CPC execution, CPA/CPC execution to wrong PScell is reused.)</w:t>
      </w:r>
    </w:p>
    <w:p>
      <w:pPr>
        <w:pStyle w:val="2"/>
        <w:ind w:firstLine="720" w:firstLineChars="0"/>
        <w:rPr>
          <w:rFonts w:hint="eastAsia" w:ascii="Calibri" w:hAnsi="Calibri" w:cs="Calibri" w:eastAsiaTheme="minorEastAsia"/>
          <w:color w:val="auto"/>
          <w:sz w:val="22"/>
          <w:szCs w:val="22"/>
          <w:highlight w:val="none"/>
          <w:u w:val="single"/>
          <w:lang w:val="en-US" w:eastAsia="zh-CN" w:bidi="ar-SA"/>
        </w:rPr>
      </w:pPr>
      <w:r>
        <w:rPr>
          <w:rFonts w:hint="default" w:ascii="Calibri" w:hAnsi="Calibri" w:cs="Calibri" w:eastAsiaTheme="minorEastAsia"/>
          <w:color w:val="auto"/>
          <w:sz w:val="22"/>
          <w:szCs w:val="22"/>
          <w:highlight w:val="none"/>
          <w:u w:val="single"/>
          <w:lang w:val="en-US" w:eastAsia="zh-CN" w:bidi="ar-SA"/>
        </w:rPr>
        <w:t xml:space="preserve">Case A: </w:t>
      </w:r>
      <w:r>
        <w:rPr>
          <w:rFonts w:hint="eastAsia" w:ascii="Calibri" w:hAnsi="Calibri" w:cs="Calibri" w:eastAsiaTheme="minorEastAsia"/>
          <w:color w:val="auto"/>
          <w:sz w:val="22"/>
          <w:szCs w:val="22"/>
          <w:highlight w:val="none"/>
          <w:u w:val="single"/>
          <w:lang w:val="en-US" w:eastAsia="zh-CN" w:bidi="ar-SA"/>
        </w:rPr>
        <w:t>too early CHO execution for PCell occurs, and CPC/CPA is successful.</w:t>
      </w:r>
    </w:p>
    <w:p>
      <w:pPr>
        <w:pStyle w:val="2"/>
        <w:ind w:firstLine="720" w:firstLineChars="0"/>
        <w:rPr>
          <w:rFonts w:hint="eastAsia" w:ascii="Calibri" w:hAnsi="Calibri" w:cs="Calibri" w:eastAsiaTheme="minorEastAsia"/>
          <w:color w:val="auto"/>
          <w:sz w:val="22"/>
          <w:szCs w:val="22"/>
          <w:highlight w:val="none"/>
          <w:u w:val="single"/>
          <w:lang w:val="en-US" w:eastAsia="zh-CN" w:bidi="ar-SA"/>
        </w:rPr>
      </w:pPr>
      <w:r>
        <w:rPr>
          <w:rFonts w:hint="default" w:ascii="Calibri" w:hAnsi="Calibri" w:cs="Calibri" w:eastAsiaTheme="minorEastAsia"/>
          <w:color w:val="auto"/>
          <w:sz w:val="22"/>
          <w:szCs w:val="22"/>
          <w:highlight w:val="none"/>
          <w:u w:val="single"/>
          <w:lang w:val="en-US" w:eastAsia="zh-CN" w:bidi="ar-SA"/>
        </w:rPr>
        <w:t xml:space="preserve">Case </w:t>
      </w:r>
      <w:r>
        <w:rPr>
          <w:rFonts w:hint="eastAsia" w:ascii="Calibri" w:hAnsi="Calibri" w:cs="Calibri" w:eastAsiaTheme="minorEastAsia"/>
          <w:color w:val="auto"/>
          <w:sz w:val="22"/>
          <w:szCs w:val="22"/>
          <w:highlight w:val="none"/>
          <w:u w:val="single"/>
          <w:lang w:val="en-US" w:eastAsia="zh-CN" w:bidi="ar-SA"/>
        </w:rPr>
        <w:t>B</w:t>
      </w:r>
      <w:r>
        <w:rPr>
          <w:rFonts w:hint="default" w:ascii="Calibri" w:hAnsi="Calibri" w:cs="Calibri" w:eastAsiaTheme="minorEastAsia"/>
          <w:color w:val="auto"/>
          <w:sz w:val="22"/>
          <w:szCs w:val="22"/>
          <w:highlight w:val="none"/>
          <w:u w:val="single"/>
          <w:lang w:val="en-US" w:eastAsia="zh-CN" w:bidi="ar-SA"/>
        </w:rPr>
        <w:t xml:space="preserve">: </w:t>
      </w:r>
      <w:r>
        <w:rPr>
          <w:rFonts w:hint="eastAsia" w:ascii="Calibri" w:hAnsi="Calibri" w:cs="Calibri" w:eastAsiaTheme="minorEastAsia"/>
          <w:color w:val="auto"/>
          <w:sz w:val="22"/>
          <w:szCs w:val="22"/>
          <w:highlight w:val="none"/>
          <w:u w:val="single"/>
          <w:lang w:val="en-US" w:eastAsia="zh-CN" w:bidi="ar-SA"/>
        </w:rPr>
        <w:t>too early CHO execution for PCell occurs, and too early CPC/CPA execution occurs simultaneously.</w:t>
      </w:r>
    </w:p>
    <w:p>
      <w:pPr>
        <w:pStyle w:val="2"/>
        <w:ind w:firstLine="720" w:firstLineChars="0"/>
        <w:rPr>
          <w:rFonts w:hint="default" w:eastAsia="宋体" w:cs="Times New Roman"/>
          <w:b/>
          <w:bCs/>
          <w:color w:val="auto"/>
          <w:sz w:val="21"/>
          <w:szCs w:val="21"/>
          <w:u w:val="single"/>
          <w:lang w:val="en-US" w:eastAsia="zh-CN" w:bidi="ar-SA"/>
        </w:rPr>
      </w:pPr>
      <w:r>
        <w:rPr>
          <w:rFonts w:hint="default" w:ascii="Calibri" w:hAnsi="Calibri" w:cs="Calibri" w:eastAsiaTheme="minorEastAsia"/>
          <w:color w:val="auto"/>
          <w:sz w:val="22"/>
          <w:szCs w:val="22"/>
          <w:highlight w:val="none"/>
          <w:u w:val="single"/>
          <w:lang w:val="en-US" w:eastAsia="zh-CN" w:bidi="ar-SA"/>
        </w:rPr>
        <w:t xml:space="preserve">Case </w:t>
      </w:r>
      <w:r>
        <w:rPr>
          <w:rFonts w:hint="eastAsia" w:ascii="Calibri" w:hAnsi="Calibri" w:cs="Calibri" w:eastAsiaTheme="minorEastAsia"/>
          <w:color w:val="auto"/>
          <w:sz w:val="22"/>
          <w:szCs w:val="22"/>
          <w:highlight w:val="none"/>
          <w:u w:val="single"/>
          <w:lang w:val="en-US" w:eastAsia="zh-CN" w:bidi="ar-SA"/>
        </w:rPr>
        <w:t>C</w:t>
      </w:r>
      <w:r>
        <w:rPr>
          <w:rFonts w:hint="default" w:ascii="Calibri" w:hAnsi="Calibri" w:cs="Calibri" w:eastAsiaTheme="minorEastAsia"/>
          <w:color w:val="auto"/>
          <w:sz w:val="22"/>
          <w:szCs w:val="22"/>
          <w:highlight w:val="none"/>
          <w:u w:val="single"/>
          <w:lang w:val="en-US" w:eastAsia="zh-CN" w:bidi="ar-SA"/>
        </w:rPr>
        <w:t xml:space="preserve">: </w:t>
      </w:r>
      <w:r>
        <w:rPr>
          <w:rFonts w:hint="eastAsia" w:ascii="Calibri" w:hAnsi="Calibri" w:cs="Calibri" w:eastAsiaTheme="minorEastAsia"/>
          <w:color w:val="auto"/>
          <w:sz w:val="22"/>
          <w:szCs w:val="22"/>
          <w:highlight w:val="none"/>
          <w:u w:val="single"/>
          <w:lang w:val="en-US" w:eastAsia="zh-CN" w:bidi="ar-SA"/>
        </w:rPr>
        <w:t>too early CHO execution for PCell occurs, and CPC/CPA execution to wrong PScell occurs simultaneously.</w:t>
      </w:r>
    </w:p>
    <w:p>
      <w:pPr>
        <w:pStyle w:val="2"/>
        <w:rPr>
          <w:rFonts w:hint="default" w:ascii="Calibri" w:hAnsi="Calibri" w:cs="Calibri" w:eastAsiaTheme="minorEastAsia"/>
          <w:color w:val="auto"/>
          <w:sz w:val="22"/>
          <w:szCs w:val="22"/>
          <w:highlight w:val="none"/>
          <w:lang w:val="en-US" w:eastAsia="zh-CN" w:bidi="ar-SA"/>
        </w:rPr>
      </w:pP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 RAN3 captures the following cases for too early CHO-CPAC cases from the perspective of PCell: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A: too early CHO execution for PCell occurs, and CPC/CPA is successful.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B: too early CHO execution for PCell occurs, and too early CPC/CPA execution occurs simultaneously.</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C: too early CHO execution for PCell occurs, and CPC/CPA execution to wrong PScell occurs simultaneously.</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CHO-CPAC execution to wrong cell is defined only from the perspective of Pcell. therefore,  </w:t>
      </w:r>
      <w:r>
        <w:rPr>
          <w:rFonts w:hint="default" w:ascii="Calibri" w:hAnsi="Calibri" w:cs="Calibri" w:eastAsiaTheme="minorEastAsia"/>
          <w:color w:val="auto"/>
          <w:sz w:val="24"/>
          <w:szCs w:val="24"/>
          <w:highlight w:val="none"/>
          <w:lang w:val="en-US" w:eastAsia="zh-CN" w:bidi="ar-SA"/>
        </w:rPr>
        <w:t xml:space="preserve">when a </w:t>
      </w:r>
      <w:r>
        <w:rPr>
          <w:rFonts w:hint="eastAsia" w:ascii="Calibri" w:hAnsi="Calibri" w:cs="Calibri" w:eastAsiaTheme="minorEastAsia"/>
          <w:color w:val="auto"/>
          <w:sz w:val="24"/>
          <w:szCs w:val="24"/>
          <w:highlight w:val="none"/>
          <w:lang w:val="en-US" w:eastAsia="zh-CN" w:bidi="ar-SA"/>
        </w:rPr>
        <w:t>CHO execution to wrong PCell occurs</w:t>
      </w:r>
      <w:r>
        <w:rPr>
          <w:rFonts w:hint="default" w:ascii="Calibri" w:hAnsi="Calibri" w:cs="Calibri" w:eastAsiaTheme="minorEastAsia"/>
          <w:color w:val="auto"/>
          <w:sz w:val="24"/>
          <w:szCs w:val="24"/>
          <w:highlight w:val="none"/>
          <w:lang w:val="en-US" w:eastAsia="zh-CN" w:bidi="ar-SA"/>
        </w:rPr>
        <w:t xml:space="preserve">, there may be several situations for PScell: CPAC is successful, or too early CPAC execution occurs, or </w:t>
      </w:r>
      <w:r>
        <w:rPr>
          <w:rFonts w:hint="eastAsia" w:ascii="Calibri" w:hAnsi="Calibri" w:cs="Calibri" w:eastAsiaTheme="minorEastAsia"/>
          <w:color w:val="auto"/>
          <w:sz w:val="24"/>
          <w:szCs w:val="24"/>
          <w:highlight w:val="none"/>
          <w:lang w:val="en-US" w:eastAsia="zh-CN" w:bidi="ar-SA"/>
        </w:rPr>
        <w:t xml:space="preserve">CPAC </w:t>
      </w:r>
      <w:r>
        <w:rPr>
          <w:rFonts w:hint="default" w:ascii="Calibri" w:hAnsi="Calibri" w:cs="Calibri" w:eastAsiaTheme="minorEastAsia"/>
          <w:color w:val="auto"/>
          <w:sz w:val="24"/>
          <w:szCs w:val="24"/>
          <w:highlight w:val="none"/>
          <w:lang w:val="en-US" w:eastAsia="zh-CN" w:bidi="ar-SA"/>
        </w:rPr>
        <w:t xml:space="preserve">Execution to wrong PSCell occurs. </w:t>
      </w:r>
    </w:p>
    <w:p>
      <w:pPr>
        <w:pStyle w:val="2"/>
        <w:rPr>
          <w:rFonts w:hint="eastAsia" w:eastAsia="宋体" w:cs="Times New Roman"/>
          <w:b/>
          <w:bCs/>
          <w:color w:val="auto"/>
          <w:sz w:val="21"/>
          <w:szCs w:val="21"/>
          <w:lang w:val="en-US" w:eastAsia="zh-CN" w:bidi="ar-SA"/>
        </w:rPr>
      </w:pPr>
      <w:bookmarkStart w:id="17" w:name="OLE_LINK29"/>
      <w:r>
        <w:rPr>
          <w:rFonts w:hint="eastAsia" w:eastAsia="宋体" w:cs="Times New Roman"/>
          <w:b/>
          <w:bCs/>
          <w:color w:val="auto"/>
          <w:sz w:val="21"/>
          <w:szCs w:val="21"/>
          <w:lang w:val="en-US" w:eastAsia="zh-CN" w:bidi="ar-SA"/>
        </w:rPr>
        <w:t>Proposal 10: RAN3 captures the following cases for  CHO-CPAC excution to wrong cell from the perspective of PCell: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A: </w:t>
      </w:r>
      <w:bookmarkStart w:id="18" w:name="OLE_LINK16"/>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w:t>
      </w:r>
      <w:bookmarkEnd w:id="18"/>
      <w:r>
        <w:rPr>
          <w:rFonts w:hint="default" w:eastAsia="宋体" w:cs="Times New Roman"/>
          <w:b/>
          <w:bCs/>
          <w:color w:val="auto"/>
          <w:sz w:val="21"/>
          <w:szCs w:val="21"/>
          <w:lang w:val="en-US" w:eastAsia="zh-CN" w:bidi="ar-SA"/>
        </w:rPr>
        <w:t>, and CPC/CPA is successful.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B: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 and too early CPC/CPA execution occurs simultaneously.</w:t>
      </w:r>
    </w:p>
    <w:bookmarkEnd w:id="17"/>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C: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 and CPC/CPA execution to wrong PScell occurs simultaneously.</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 xml:space="preserve">Additionally, since a </w:t>
      </w:r>
      <w:r>
        <w:rPr>
          <w:rFonts w:hint="eastAsia" w:ascii="Calibri" w:hAnsi="Calibri" w:cs="Calibri" w:eastAsiaTheme="minorEastAsia"/>
          <w:color w:val="auto"/>
          <w:sz w:val="24"/>
          <w:szCs w:val="24"/>
          <w:highlight w:val="none"/>
          <w:lang w:val="en-US" w:eastAsia="zh-CN" w:bidi="ar-SA"/>
        </w:rPr>
        <w:t xml:space="preserve">CHO-CPAC failure </w:t>
      </w:r>
      <w:r>
        <w:rPr>
          <w:rFonts w:hint="default" w:ascii="Calibri" w:hAnsi="Calibri" w:cs="Calibri" w:eastAsiaTheme="minorEastAsia"/>
          <w:color w:val="auto"/>
          <w:sz w:val="24"/>
          <w:szCs w:val="24"/>
          <w:highlight w:val="none"/>
          <w:lang w:val="en-US" w:eastAsia="zh-CN" w:bidi="ar-SA"/>
        </w:rPr>
        <w:t xml:space="preserve">could potentially cause </w:t>
      </w:r>
      <w:r>
        <w:rPr>
          <w:rFonts w:hint="eastAsia" w:ascii="Calibri" w:hAnsi="Calibri" w:cs="Calibri" w:eastAsiaTheme="minorEastAsia"/>
          <w:color w:val="auto"/>
          <w:sz w:val="24"/>
          <w:szCs w:val="24"/>
          <w:highlight w:val="none"/>
          <w:lang w:val="en-US" w:eastAsia="zh-CN" w:bidi="ar-SA"/>
        </w:rPr>
        <w:t xml:space="preserve">connection failed </w:t>
      </w:r>
      <w:r>
        <w:rPr>
          <w:rFonts w:hint="default" w:ascii="Calibri" w:hAnsi="Calibri" w:cs="Calibri" w:eastAsiaTheme="minorEastAsia"/>
          <w:color w:val="auto"/>
          <w:sz w:val="24"/>
          <w:szCs w:val="24"/>
          <w:highlight w:val="none"/>
          <w:lang w:val="en-US" w:eastAsia="zh-CN" w:bidi="ar-SA"/>
        </w:rPr>
        <w:t xml:space="preserve">in both MCG and SCG simultaneously, there is a need to discuss how to </w:t>
      </w:r>
      <w:r>
        <w:rPr>
          <w:rFonts w:hint="eastAsia" w:ascii="Calibri" w:hAnsi="Calibri" w:cs="Calibri" w:eastAsiaTheme="minorEastAsia"/>
          <w:color w:val="auto"/>
          <w:sz w:val="24"/>
          <w:szCs w:val="24"/>
          <w:highlight w:val="none"/>
          <w:lang w:val="en-US" w:eastAsia="zh-CN" w:bidi="ar-SA"/>
        </w:rPr>
        <w:t xml:space="preserve">correlate </w:t>
      </w:r>
      <w:r>
        <w:rPr>
          <w:rFonts w:hint="default" w:ascii="Calibri" w:hAnsi="Calibri" w:cs="Calibri" w:eastAsiaTheme="minorEastAsia"/>
          <w:color w:val="auto"/>
          <w:sz w:val="24"/>
          <w:szCs w:val="24"/>
          <w:highlight w:val="none"/>
          <w:lang w:val="en-US" w:eastAsia="zh-CN" w:bidi="ar-SA"/>
        </w:rPr>
        <w:t xml:space="preserve">the </w:t>
      </w:r>
      <w:r>
        <w:rPr>
          <w:rFonts w:hint="eastAsia" w:ascii="Calibri" w:hAnsi="Calibri" w:cs="Calibri" w:eastAsiaTheme="minorEastAsia"/>
          <w:color w:val="auto"/>
          <w:sz w:val="24"/>
          <w:szCs w:val="24"/>
          <w:highlight w:val="none"/>
          <w:lang w:val="en-US" w:eastAsia="zh-CN" w:bidi="ar-SA"/>
        </w:rPr>
        <w:t xml:space="preserve">failure </w:t>
      </w:r>
      <w:r>
        <w:rPr>
          <w:rFonts w:hint="default" w:ascii="Calibri" w:hAnsi="Calibri" w:cs="Calibri" w:eastAsiaTheme="minorEastAsia"/>
          <w:color w:val="auto"/>
          <w:sz w:val="24"/>
          <w:szCs w:val="24"/>
          <w:highlight w:val="none"/>
          <w:lang w:val="en-US" w:eastAsia="zh-CN" w:bidi="ar-SA"/>
        </w:rPr>
        <w:t>reports related to MCG and SCG</w:t>
      </w:r>
      <w:r>
        <w:rPr>
          <w:rFonts w:hint="eastAsia" w:ascii="Calibri" w:hAnsi="Calibri" w:cs="Calibri" w:eastAsiaTheme="minorEastAsia"/>
          <w:color w:val="auto"/>
          <w:sz w:val="24"/>
          <w:szCs w:val="24"/>
          <w:highlight w:val="none"/>
          <w:lang w:val="en-US" w:eastAsia="zh-CN" w:bidi="ar-SA"/>
        </w:rPr>
        <w: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Since a CHO-CPAC failure could potentially cause connection failed in both MCG and SCG, RAN3 to discuss how to correlate the failure reports of MCG and SCG for the related CHO-CPAC.</w:t>
      </w:r>
    </w:p>
    <w:p>
      <w:pPr>
        <w:pStyle w:val="3"/>
        <w:numPr>
          <w:ilvl w:val="0"/>
          <w:numId w:val="0"/>
        </w:numPr>
        <w:spacing w:before="120" w:after="120"/>
        <w:ind w:leftChars="0"/>
        <w:rPr>
          <w:rFonts w:hint="eastAsia"/>
          <w:lang w:val="en-US" w:eastAsia="zh-CN"/>
        </w:rPr>
      </w:pPr>
      <w:r>
        <w:rPr>
          <w:rFonts w:hint="eastAsia"/>
          <w:lang w:val="en-US" w:eastAsia="zh-CN"/>
        </w:rPr>
        <w:t>4 MRO for LTM</w:t>
      </w:r>
    </w:p>
    <w:p>
      <w:pPr>
        <w:numPr>
          <w:ilvl w:val="0"/>
          <w:numId w:val="0"/>
        </w:numPr>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In TS38.300, The signaling procedure of LTM is shown below:</w:t>
      </w:r>
    </w:p>
    <w:p>
      <w:pPr>
        <w:pStyle w:val="2"/>
        <w:rPr>
          <w:rFonts w:hint="default"/>
          <w:lang w:val="en-US" w:eastAsia="zh-CN"/>
        </w:rPr>
      </w:pPr>
    </w:p>
    <w:p>
      <w:pPr>
        <w:pStyle w:val="78"/>
        <w:rPr>
          <w:rFonts w:eastAsia="PMingLiU"/>
          <w:szCs w:val="16"/>
          <w:lang w:eastAsia="zh-TW"/>
        </w:rPr>
      </w:pPr>
      <w:r>
        <w:object>
          <v:shape id="_x0000_i1025" o:spt="75" type="#_x0000_t75" style="height:289.85pt;width:266.1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o:LockedField>false</o:LockedField>
          </o:OLEObject>
        </w:object>
      </w:r>
    </w:p>
    <w:p>
      <w:pPr>
        <w:pStyle w:val="77"/>
      </w:pPr>
      <w:r>
        <w:t>Signaling procedure for LTM</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Considering the following RAN2 agreement, RAN3 needs to consider MRO for MCG LTM and SCG LTM :</w:t>
      </w:r>
    </w:p>
    <w:tbl>
      <w:tblPr>
        <w:tblStyle w:val="50"/>
        <w:tblW w:w="0" w:type="auto"/>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6" w:type="dxa"/>
          </w:tcPr>
          <w:p>
            <w:pPr>
              <w:numPr>
                <w:ilvl w:val="0"/>
                <w:numId w:val="12"/>
              </w:numPr>
              <w:overflowPunct/>
              <w:autoSpaceDE/>
              <w:autoSpaceDN/>
              <w:adjustRightInd/>
              <w:spacing w:after="0"/>
              <w:ind w:left="420" w:hanging="420"/>
              <w:jc w:val="both"/>
              <w:textAlignment w:val="auto"/>
              <w:rPr>
                <w:rFonts w:ascii="CG Times (WN)" w:hAnsi="CG Times (WN)" w:eastAsia="Yu Mincho"/>
                <w:i/>
                <w:iCs/>
                <w:lang w:val="fr-FR" w:eastAsia="en-US"/>
              </w:rPr>
            </w:pPr>
            <w:r>
              <w:rPr>
                <w:rFonts w:ascii="CG Times (WN)" w:hAnsi="CG Times (WN)" w:eastAsia="Yu Mincho"/>
                <w:i/>
                <w:iCs/>
                <w:lang w:val="fr-FR" w:eastAsia="en-US"/>
              </w:rPr>
              <w:t xml:space="preserve">The case </w:t>
            </w:r>
            <w:r>
              <w:rPr>
                <w:rFonts w:ascii="CG Times (WN)" w:hAnsi="CG Times (WN)" w:eastAsia="Yu Mincho"/>
                <w:i/>
                <w:iCs/>
                <w:highlight w:val="yellow"/>
                <w:lang w:val="fr-FR" w:eastAsia="en-US"/>
              </w:rPr>
              <w:t>of PCell change (MCG) by LTM, without SCG</w:t>
            </w:r>
            <w:r>
              <w:rPr>
                <w:rFonts w:ascii="CG Times (WN)" w:hAnsi="CG Times (WN)" w:eastAsia="Yu Mincho"/>
                <w:i/>
                <w:iCs/>
                <w:lang w:val="fr-FR" w:eastAsia="en-US"/>
              </w:rPr>
              <w:t xml:space="preserve">, is supported (If there is an SCG configuration it </w:t>
            </w:r>
            <w:r>
              <w:rPr>
                <w:rFonts w:ascii="CG Times (WN)" w:hAnsi="CG Times (WN)" w:eastAsia="Yu Mincho"/>
                <w:i/>
                <w:iCs/>
                <w:highlight w:val="none"/>
                <w:lang w:val="fr-FR" w:eastAsia="en-US"/>
              </w:rPr>
              <w:t xml:space="preserve">is released at LTM execution). </w:t>
            </w:r>
          </w:p>
          <w:p>
            <w:pPr>
              <w:numPr>
                <w:ilvl w:val="0"/>
                <w:numId w:val="12"/>
              </w:numPr>
              <w:overflowPunct/>
              <w:autoSpaceDE/>
              <w:autoSpaceDN/>
              <w:adjustRightInd/>
              <w:spacing w:after="0"/>
              <w:ind w:left="420" w:hanging="420"/>
              <w:jc w:val="both"/>
              <w:textAlignment w:val="auto"/>
              <w:rPr>
                <w:rFonts w:ascii="CG Times (WN)" w:hAnsi="CG Times (WN)" w:eastAsia="Yu Mincho"/>
                <w:i/>
                <w:iCs/>
                <w:lang w:val="fr-FR" w:eastAsia="en-US"/>
              </w:rPr>
            </w:pPr>
            <w:r>
              <w:rPr>
                <w:rFonts w:ascii="CG Times (WN)" w:hAnsi="CG Times (WN)" w:eastAsia="Yu Mincho"/>
                <w:i/>
                <w:iCs/>
                <w:lang w:val="fr-FR" w:eastAsia="en-US"/>
              </w:rPr>
              <w:t xml:space="preserve">The case of </w:t>
            </w:r>
            <w:r>
              <w:rPr>
                <w:rFonts w:ascii="CG Times (WN)" w:hAnsi="CG Times (WN)" w:eastAsia="Yu Mincho"/>
                <w:i/>
                <w:iCs/>
                <w:highlight w:val="yellow"/>
                <w:lang w:val="fr-FR" w:eastAsia="en-US"/>
              </w:rPr>
              <w:t>SCG LTM, without MN involvement</w:t>
            </w:r>
            <w:r>
              <w:rPr>
                <w:rFonts w:ascii="CG Times (WN)" w:hAnsi="CG Times (WN)" w:eastAsia="Yu Mincho"/>
                <w:i/>
                <w:iCs/>
                <w:lang w:val="fr-FR" w:eastAsia="en-US"/>
              </w:rPr>
              <w:t xml:space="preserve"> is supported </w:t>
            </w:r>
          </w:p>
          <w:p>
            <w:pPr>
              <w:numPr>
                <w:ilvl w:val="0"/>
                <w:numId w:val="12"/>
              </w:numPr>
              <w:overflowPunct/>
              <w:autoSpaceDE/>
              <w:autoSpaceDN/>
              <w:adjustRightInd/>
              <w:spacing w:after="0"/>
              <w:ind w:left="420" w:hanging="420"/>
              <w:jc w:val="both"/>
              <w:textAlignment w:val="auto"/>
              <w:rPr>
                <w:rFonts w:hint="eastAsia" w:ascii="Calibri" w:hAnsi="Calibri" w:cs="Calibri" w:eastAsiaTheme="minorEastAsia"/>
                <w:color w:val="auto"/>
                <w:sz w:val="22"/>
                <w:szCs w:val="22"/>
                <w:highlight w:val="none"/>
                <w:vertAlign w:val="baseline"/>
                <w:lang w:val="en-US" w:eastAsia="zh-CN" w:bidi="ar-SA"/>
              </w:rPr>
            </w:pPr>
            <w:r>
              <w:rPr>
                <w:rFonts w:ascii="CG Times (WN)" w:hAnsi="CG Times (WN)" w:eastAsia="Yu Mincho"/>
                <w:i/>
                <w:iCs/>
                <w:lang w:val="fr-FR" w:eastAsia="en-US"/>
              </w:rPr>
              <w:t>as a working assumption (can be revisited e.g. at the last meeting), it is assumed that other MCG/SCG cases are not supported.</w:t>
            </w:r>
          </w:p>
        </w:tc>
      </w:tr>
    </w:tbl>
    <w:p>
      <w:pPr>
        <w:pStyle w:val="2"/>
        <w:rPr>
          <w:rFonts w:hint="eastAsia" w:ascii="Calibri" w:hAnsi="Calibri" w:cs="Calibri" w:eastAsiaTheme="minorEastAsia"/>
          <w:color w:val="auto"/>
          <w:sz w:val="22"/>
          <w:szCs w:val="22"/>
          <w:highlight w:val="none"/>
          <w:lang w:val="en-US" w:eastAsia="zh-CN" w:bidi="ar-SA"/>
        </w:rPr>
      </w:pP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12: RAN3 to discuss MRO for MCG LTM without SCG, and SCG LTM without MN involved. </w:t>
      </w:r>
    </w:p>
    <w:p>
      <w:pPr>
        <w:pStyle w:val="2"/>
        <w:rPr>
          <w:rFonts w:hint="eastAsia" w:eastAsia="宋体" w:cs="Times New Roman"/>
          <w:b/>
          <w:bCs/>
          <w:color w:val="auto"/>
          <w:sz w:val="21"/>
          <w:szCs w:val="21"/>
          <w:lang w:val="en-US" w:eastAsia="zh-CN" w:bidi="ar-SA"/>
        </w:rPr>
      </w:pPr>
    </w:p>
    <w:p>
      <w:pPr>
        <w:pStyle w:val="4"/>
        <w:bidi w:val="0"/>
        <w:rPr>
          <w:rFonts w:hint="default"/>
          <w:lang w:val="en-US" w:eastAsia="zh-CN"/>
        </w:rPr>
      </w:pPr>
      <w:r>
        <w:rPr>
          <w:rFonts w:hint="eastAsia"/>
          <w:lang w:val="en-US" w:eastAsia="zh-CN"/>
        </w:rPr>
        <w:t>3.1 MCG LTM</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 xml:space="preserve">From the LTM </w:t>
      </w:r>
      <w:r>
        <w:rPr>
          <w:rFonts w:hint="eastAsia" w:ascii="Calibri" w:hAnsi="Calibri" w:cs="Calibri" w:eastAsiaTheme="minorEastAsia"/>
          <w:color w:val="auto"/>
          <w:sz w:val="24"/>
          <w:szCs w:val="24"/>
          <w:highlight w:val="none"/>
          <w:lang w:val="en-US" w:eastAsia="zh-CN" w:bidi="ar-SA"/>
        </w:rPr>
        <w:t>procedure</w:t>
      </w:r>
      <w:r>
        <w:rPr>
          <w:rFonts w:hint="default" w:ascii="Calibri" w:hAnsi="Calibri" w:cs="Calibri" w:eastAsiaTheme="minorEastAsia"/>
          <w:color w:val="auto"/>
          <w:sz w:val="24"/>
          <w:szCs w:val="24"/>
          <w:highlight w:val="none"/>
          <w:lang w:val="en-US" w:eastAsia="zh-CN" w:bidi="ar-SA"/>
        </w:rPr>
        <w:t xml:space="preserve">, although the configuration of the candidate cell is pre-configured </w:t>
      </w:r>
      <w:r>
        <w:rPr>
          <w:rFonts w:hint="eastAsia" w:ascii="Calibri" w:hAnsi="Calibri" w:cs="Calibri" w:eastAsiaTheme="minorEastAsia"/>
          <w:color w:val="auto"/>
          <w:sz w:val="24"/>
          <w:szCs w:val="24"/>
          <w:highlight w:val="none"/>
          <w:lang w:val="en-US" w:eastAsia="zh-CN" w:bidi="ar-SA"/>
        </w:rPr>
        <w:t xml:space="preserve">at </w:t>
      </w:r>
      <w:r>
        <w:rPr>
          <w:rFonts w:hint="default" w:ascii="Calibri" w:hAnsi="Calibri" w:cs="Calibri" w:eastAsiaTheme="minorEastAsia"/>
          <w:color w:val="auto"/>
          <w:sz w:val="24"/>
          <w:szCs w:val="24"/>
          <w:highlight w:val="none"/>
          <w:lang w:val="en-US" w:eastAsia="zh-CN" w:bidi="ar-SA"/>
        </w:rPr>
        <w:t xml:space="preserve">the UE, the </w:t>
      </w:r>
      <w:r>
        <w:rPr>
          <w:rFonts w:hint="eastAsia" w:ascii="Calibri" w:hAnsi="Calibri" w:cs="Calibri" w:eastAsiaTheme="minorEastAsia"/>
          <w:color w:val="auto"/>
          <w:sz w:val="24"/>
          <w:szCs w:val="24"/>
          <w:highlight w:val="none"/>
          <w:lang w:val="en-US" w:eastAsia="zh-CN" w:bidi="ar-SA"/>
        </w:rPr>
        <w:t xml:space="preserve">cell </w:t>
      </w:r>
      <w:r>
        <w:rPr>
          <w:rFonts w:hint="default" w:ascii="Calibri" w:hAnsi="Calibri" w:cs="Calibri" w:eastAsiaTheme="minorEastAsia"/>
          <w:color w:val="auto"/>
          <w:sz w:val="24"/>
          <w:szCs w:val="24"/>
          <w:highlight w:val="none"/>
          <w:lang w:val="en-US" w:eastAsia="zh-CN" w:bidi="ar-SA"/>
        </w:rPr>
        <w:t xml:space="preserve">switching </w:t>
      </w:r>
      <w:r>
        <w:rPr>
          <w:rFonts w:hint="eastAsia" w:ascii="Calibri" w:hAnsi="Calibri" w:cs="Calibri" w:eastAsiaTheme="minorEastAsia"/>
          <w:color w:val="auto"/>
          <w:sz w:val="24"/>
          <w:szCs w:val="24"/>
          <w:highlight w:val="none"/>
          <w:lang w:val="en-US" w:eastAsia="zh-CN" w:bidi="ar-SA"/>
        </w:rPr>
        <w:t xml:space="preserve">procedure </w:t>
      </w:r>
      <w:r>
        <w:rPr>
          <w:rFonts w:hint="default" w:ascii="Calibri" w:hAnsi="Calibri" w:cs="Calibri" w:eastAsiaTheme="minorEastAsia"/>
          <w:color w:val="auto"/>
          <w:sz w:val="24"/>
          <w:szCs w:val="24"/>
          <w:highlight w:val="none"/>
          <w:lang w:val="en-US" w:eastAsia="zh-CN" w:bidi="ar-SA"/>
        </w:rPr>
        <w:t>is still the UE reporting measurement</w:t>
      </w:r>
      <w:r>
        <w:rPr>
          <w:rFonts w:hint="eastAsia" w:ascii="Calibri" w:hAnsi="Calibri" w:cs="Calibri" w:eastAsiaTheme="minorEastAsia"/>
          <w:color w:val="auto"/>
          <w:sz w:val="24"/>
          <w:szCs w:val="24"/>
          <w:highlight w:val="none"/>
          <w:lang w:val="en-US" w:eastAsia="zh-CN" w:bidi="ar-SA"/>
        </w:rPr>
        <w:t xml:space="preserve"> to network</w:t>
      </w:r>
      <w:r>
        <w:rPr>
          <w:rFonts w:hint="default" w:ascii="Calibri" w:hAnsi="Calibri" w:cs="Calibri" w:eastAsiaTheme="minorEastAsia"/>
          <w:color w:val="auto"/>
          <w:sz w:val="24"/>
          <w:szCs w:val="24"/>
          <w:highlight w:val="none"/>
          <w:lang w:val="en-US" w:eastAsia="zh-CN" w:bidi="ar-SA"/>
        </w:rPr>
        <w:t xml:space="preserve"> (L1 measurement), the network determines the target cell</w:t>
      </w:r>
      <w:r>
        <w:rPr>
          <w:rFonts w:hint="eastAsia" w:ascii="Calibri" w:hAnsi="Calibri" w:cs="Calibri" w:eastAsiaTheme="minorEastAsia"/>
          <w:color w:val="auto"/>
          <w:sz w:val="24"/>
          <w:szCs w:val="24"/>
          <w:highlight w:val="none"/>
          <w:lang w:val="en-US" w:eastAsia="zh-CN" w:bidi="ar-SA"/>
        </w:rPr>
        <w:t>/beam to  be switched by UE</w:t>
      </w:r>
      <w:r>
        <w:rPr>
          <w:rFonts w:hint="default" w:ascii="Calibri" w:hAnsi="Calibri" w:cs="Calibri" w:eastAsiaTheme="minorEastAsia"/>
          <w:color w:val="auto"/>
          <w:sz w:val="24"/>
          <w:szCs w:val="24"/>
          <w:highlight w:val="none"/>
          <w:lang w:val="en-US" w:eastAsia="zh-CN" w:bidi="ar-SA"/>
        </w:rPr>
        <w:t>.</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In the case of MCG LTM, </w:t>
      </w:r>
      <w:r>
        <w:rPr>
          <w:rFonts w:hint="default" w:ascii="Calibri" w:hAnsi="Calibri" w:cs="Calibri" w:eastAsiaTheme="minorEastAsia"/>
          <w:color w:val="auto"/>
          <w:sz w:val="24"/>
          <w:szCs w:val="24"/>
          <w:highlight w:val="none"/>
          <w:lang w:val="en-US" w:eastAsia="zh-CN" w:bidi="ar-SA"/>
        </w:rPr>
        <w:t xml:space="preserve">T310/T312/T304 is also applied in such cell switch procedure. </w:t>
      </w:r>
      <w:bookmarkStart w:id="19" w:name="OLE_LINK18"/>
      <w:r>
        <w:rPr>
          <w:rFonts w:hint="eastAsia" w:ascii="Calibri" w:hAnsi="Calibri" w:cs="Calibri" w:eastAsiaTheme="minorEastAsia"/>
          <w:color w:val="auto"/>
          <w:sz w:val="24"/>
          <w:szCs w:val="24"/>
          <w:highlight w:val="none"/>
          <w:lang w:val="en-US" w:eastAsia="zh-CN" w:bidi="ar-SA"/>
        </w:rPr>
        <w:t>L</w:t>
      </w:r>
      <w:r>
        <w:rPr>
          <w:rFonts w:hint="default" w:ascii="Calibri" w:hAnsi="Calibri" w:cs="Calibri" w:eastAsiaTheme="minorEastAsia"/>
          <w:color w:val="auto"/>
          <w:sz w:val="24"/>
          <w:szCs w:val="24"/>
          <w:highlight w:val="none"/>
          <w:lang w:val="en-US" w:eastAsia="zh-CN" w:bidi="ar-SA"/>
        </w:rPr>
        <w:t xml:space="preserve">egacy handover failure cases, i.e too late/early handover, and handover to wrong cell can be used as the baseline for </w:t>
      </w:r>
      <w:r>
        <w:rPr>
          <w:rFonts w:hint="eastAsia" w:ascii="Calibri" w:hAnsi="Calibri" w:cs="Calibri" w:eastAsiaTheme="minorEastAsia"/>
          <w:color w:val="auto"/>
          <w:sz w:val="24"/>
          <w:szCs w:val="24"/>
          <w:highlight w:val="none"/>
          <w:lang w:val="en-US" w:eastAsia="zh-CN" w:bidi="ar-SA"/>
        </w:rPr>
        <w:t xml:space="preserve">MCG </w:t>
      </w:r>
      <w:r>
        <w:rPr>
          <w:rFonts w:hint="default" w:ascii="Calibri" w:hAnsi="Calibri" w:cs="Calibri" w:eastAsiaTheme="minorEastAsia"/>
          <w:color w:val="auto"/>
          <w:sz w:val="24"/>
          <w:szCs w:val="24"/>
          <w:highlight w:val="none"/>
          <w:lang w:val="en-US" w:eastAsia="zh-CN" w:bidi="ar-SA"/>
        </w:rPr>
        <w:t>LTM MRO cases</w:t>
      </w:r>
      <w:r>
        <w:rPr>
          <w:rFonts w:hint="eastAsia" w:ascii="Calibri" w:hAnsi="Calibri" w:cs="Calibri" w:eastAsiaTheme="minorEastAsia"/>
          <w:color w:val="auto"/>
          <w:sz w:val="24"/>
          <w:szCs w:val="24"/>
          <w:highlight w:val="none"/>
          <w:lang w:val="en-US" w:eastAsia="zh-CN" w:bidi="ar-SA"/>
        </w:rPr>
        <w:t>. UE generates and reports RLF  in the event of a connection failure at MCG, or generates and reports SHR when LTM cell switch is successfully</w:t>
      </w:r>
      <w:bookmarkEnd w:id="19"/>
      <w:r>
        <w:rPr>
          <w:rFonts w:hint="eastAsia" w:ascii="Calibri" w:hAnsi="Calibri" w:cs="Calibri" w:eastAsiaTheme="minorEastAsia"/>
          <w:color w:val="auto"/>
          <w:sz w:val="24"/>
          <w:szCs w:val="24"/>
          <w:highlight w:val="none"/>
          <w:lang w:val="en-US" w:eastAsia="zh-CN" w:bidi="ar-SA"/>
        </w:rPr>
        <w:t xml:space="preserve"> but on nearby  failure.</w:t>
      </w:r>
    </w:p>
    <w:p>
      <w:pPr>
        <w:pStyle w:val="2"/>
        <w:rPr>
          <w:rFonts w:hint="eastAsia" w:eastAsia="宋体" w:cs="Times New Roman"/>
          <w:b/>
          <w:bCs/>
          <w:color w:val="auto"/>
          <w:sz w:val="21"/>
          <w:szCs w:val="21"/>
          <w:highlight w:val="none"/>
          <w:lang w:val="en-US" w:eastAsia="zh-CN" w:bidi="ar-SA"/>
        </w:rPr>
      </w:pPr>
      <w:bookmarkStart w:id="20" w:name="OLE_LINK21"/>
      <w:r>
        <w:rPr>
          <w:rFonts w:hint="eastAsia" w:eastAsia="宋体" w:cs="Times New Roman"/>
          <w:b/>
          <w:bCs/>
          <w:color w:val="auto"/>
          <w:sz w:val="21"/>
          <w:szCs w:val="21"/>
          <w:highlight w:val="none"/>
          <w:lang w:val="en-US" w:eastAsia="zh-CN" w:bidi="ar-SA"/>
        </w:rPr>
        <w:t xml:space="preserve">Proposal 13: In the case of MCG LTM, legacy handover failure cases, i.e too late/early handover, and handover to wrong cell can be used as the baseline for MCG LTM. UE generates and reports RLF in the event of a connection failure at MCG, or generates and reports SHR when LTM cell switch is successfully but on nearby failure. </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In current RLF in TS38.331, UE will report CHO </w:t>
      </w:r>
      <w:bookmarkStart w:id="21" w:name="OLE_LINK22"/>
      <w:r>
        <w:rPr>
          <w:rFonts w:hint="eastAsia" w:ascii="Calibri" w:hAnsi="Calibri" w:cs="Calibri" w:eastAsiaTheme="minorEastAsia"/>
          <w:color w:val="auto"/>
          <w:sz w:val="24"/>
          <w:szCs w:val="24"/>
          <w:highlight w:val="none"/>
          <w:lang w:val="en-US" w:eastAsia="zh-CN" w:bidi="ar-SA"/>
        </w:rPr>
        <w:t>candidate Cell  list</w:t>
      </w:r>
      <w:bookmarkEnd w:id="21"/>
      <w:r>
        <w:rPr>
          <w:rFonts w:hint="eastAsia" w:ascii="Calibri" w:hAnsi="Calibri" w:cs="Calibri" w:eastAsiaTheme="minorEastAsia"/>
          <w:color w:val="auto"/>
          <w:sz w:val="24"/>
          <w:szCs w:val="24"/>
          <w:highlight w:val="none"/>
          <w:lang w:val="en-US" w:eastAsia="zh-CN" w:bidi="ar-SA"/>
        </w:rPr>
        <w:t xml:space="preserve"> in the case of CHO, It is proposed to </w:t>
      </w:r>
      <w:bookmarkStart w:id="22" w:name="OLE_LINK23"/>
      <w:r>
        <w:rPr>
          <w:rFonts w:hint="eastAsia" w:ascii="Calibri" w:hAnsi="Calibri" w:cs="Calibri" w:eastAsiaTheme="minorEastAsia"/>
          <w:color w:val="auto"/>
          <w:sz w:val="24"/>
          <w:szCs w:val="24"/>
          <w:highlight w:val="none"/>
          <w:lang w:val="en-US" w:eastAsia="zh-CN" w:bidi="ar-SA"/>
        </w:rPr>
        <w:t xml:space="preserve">introduce LTM HO type indication as well as the LTM candidate Cell  list in RLF report </w:t>
      </w:r>
      <w:bookmarkEnd w:id="22"/>
      <w:r>
        <w:rPr>
          <w:rFonts w:hint="eastAsia" w:ascii="Calibri" w:hAnsi="Calibri" w:cs="Calibri" w:eastAsiaTheme="minorEastAsia"/>
          <w:color w:val="auto"/>
          <w:sz w:val="24"/>
          <w:szCs w:val="24"/>
          <w:highlight w:val="none"/>
          <w:lang w:val="en-US" w:eastAsia="zh-CN" w:bidi="ar-SA"/>
        </w:rPr>
        <w:t>for RAN analysis.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lastHO-Type-r17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{cho, daps, spare2, spare1}              </w:t>
      </w:r>
      <w:r>
        <w:rPr>
          <w:rFonts w:ascii="Courier New" w:hAnsi="Courier New" w:eastAsia="Times New Roman" w:cs="Times New Roman"/>
          <w:color w:val="993366"/>
          <w:sz w:val="16"/>
          <w:highlight w:val="yellow"/>
          <w:lang w:val="en-GB" w:eastAsia="en-GB" w:bidi="ar-SA"/>
        </w:rPr>
        <w:t>OPTIONAL</w:t>
      </w:r>
      <w:r>
        <w:rPr>
          <w:rFonts w:ascii="Courier New" w:hAnsi="Courier New" w:eastAsia="Times New Roman" w:cs="Times New Roman"/>
          <w:sz w:val="16"/>
          <w:highlight w:val="yellow"/>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timeConnSourceDAPS-Failure-r17       TimeConnSourceDAPS-Failure-r17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timeSinceCHO-Reconfig-r17            TimeSinceCHO-Reconfig-r17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choCellId-r17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cellGlobalId-r17                     CGI-Info-Logging-r16,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pci-arfcn-r17                        PCI-ARFCN-NR-r16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highlight w:val="yellow"/>
          <w:lang w:val="en-GB" w:eastAsia="en-GB" w:bidi="ar-SA"/>
        </w:rPr>
        <w:t xml:space="preserve">    choCandidateCellList-r17             ChoCandidateCellList-r17                            </w:t>
      </w:r>
      <w:r>
        <w:rPr>
          <w:rFonts w:ascii="Courier New" w:hAnsi="Courier New" w:eastAsia="Times New Roman" w:cs="Times New Roman"/>
          <w:color w:val="993366"/>
          <w:sz w:val="16"/>
          <w:highlight w:val="yellow"/>
          <w:lang w:val="en-GB" w:eastAsia="en-GB" w:bidi="ar-SA"/>
        </w:rPr>
        <w:t>OPTIONAL</w:t>
      </w:r>
    </w:p>
    <w:p>
      <w:pPr>
        <w:pStyle w:val="2"/>
        <w:rPr>
          <w:rFonts w:hint="default" w:eastAsia="宋体" w:cs="Times New Roman"/>
          <w:b/>
          <w:bCs/>
          <w:color w:val="auto"/>
          <w:sz w:val="21"/>
          <w:szCs w:val="21"/>
          <w:lang w:val="en-US" w:eastAsia="zh-CN" w:bidi="ar-SA"/>
        </w:rPr>
      </w:pPr>
    </w:p>
    <w:p>
      <w:pPr>
        <w:pStyle w:val="2"/>
        <w:rPr>
          <w:rFonts w:hint="eastAsia" w:eastAsia="宋体" w:cs="Times New Roman"/>
          <w:b/>
          <w:bCs/>
          <w:color w:val="auto"/>
          <w:sz w:val="21"/>
          <w:szCs w:val="21"/>
          <w:lang w:val="en-US" w:eastAsia="zh-CN" w:bidi="ar-SA"/>
        </w:rPr>
      </w:pPr>
      <w:bookmarkStart w:id="23" w:name="OLE_LINK37"/>
      <w:r>
        <w:rPr>
          <w:rFonts w:hint="eastAsia" w:eastAsia="宋体" w:cs="Times New Roman"/>
          <w:b/>
          <w:bCs/>
          <w:color w:val="auto"/>
          <w:sz w:val="21"/>
          <w:szCs w:val="21"/>
          <w:lang w:val="en-US" w:eastAsia="zh-CN" w:bidi="ar-SA"/>
        </w:rPr>
        <w:t>Proposal 14: For MCG LTM, Introduce LTM HO type indication as well as the LTM candidate Cell  list into RLF report.</w:t>
      </w:r>
    </w:p>
    <w:p>
      <w:pPr>
        <w:pStyle w:val="2"/>
        <w:rPr>
          <w:rFonts w:hint="eastAsia"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 xml:space="preserve">For LTM, the UE performs </w:t>
      </w:r>
      <w:r>
        <w:rPr>
          <w:rFonts w:hint="eastAsia" w:ascii="Calibri" w:hAnsi="Calibri" w:cs="Calibri" w:eastAsiaTheme="minorEastAsia"/>
          <w:color w:val="auto"/>
          <w:sz w:val="24"/>
          <w:szCs w:val="24"/>
          <w:highlight w:val="none"/>
          <w:lang w:val="en-US" w:eastAsia="zh-CN" w:bidi="ar-SA"/>
        </w:rPr>
        <w:t xml:space="preserve">beam level/SSB-based L1 measurement </w:t>
      </w:r>
      <w:r>
        <w:rPr>
          <w:rFonts w:hint="default" w:ascii="Calibri" w:hAnsi="Calibri" w:cs="Calibri" w:eastAsiaTheme="minorEastAsia"/>
          <w:color w:val="auto"/>
          <w:sz w:val="24"/>
          <w:szCs w:val="24"/>
          <w:highlight w:val="none"/>
          <w:lang w:val="en-US" w:eastAsia="zh-CN" w:bidi="ar-SA"/>
        </w:rPr>
        <w:t xml:space="preserve"> on the configured candidate cell(s) and then transmits L1 measurement to the gNB</w:t>
      </w:r>
      <w:r>
        <w:rPr>
          <w:rFonts w:hint="eastAsia" w:ascii="Calibri" w:hAnsi="Calibri" w:cs="Calibri" w:eastAsiaTheme="minorEastAsia"/>
          <w:color w:val="auto"/>
          <w:sz w:val="24"/>
          <w:szCs w:val="24"/>
          <w:highlight w:val="none"/>
          <w:lang w:val="en-US" w:eastAsia="zh-CN" w:bidi="ar-SA"/>
        </w:rPr>
        <w:t xml:space="preserve"> for target cell and beam selection. Therefore, if LTM failure occurs, the L1 measurement shall be report to RAN for analysis.</w:t>
      </w:r>
    </w:p>
    <w:p>
      <w:pPr>
        <w:pStyle w:val="2"/>
        <w:rPr>
          <w:rFonts w:hint="default" w:ascii="Calibri" w:hAnsi="Calibri" w:cs="Calibri" w:eastAsiaTheme="minorEastAsia"/>
          <w:color w:val="auto"/>
          <w:sz w:val="22"/>
          <w:szCs w:val="22"/>
          <w:highlight w:val="none"/>
          <w:lang w:val="en-US" w:eastAsia="zh-CN" w:bidi="ar-SA"/>
        </w:rPr>
      </w:pPr>
      <w:r>
        <w:rPr>
          <w:rFonts w:hint="eastAsia" w:eastAsia="宋体" w:cs="Times New Roman"/>
          <w:b/>
          <w:bCs/>
          <w:color w:val="auto"/>
          <w:sz w:val="21"/>
          <w:szCs w:val="21"/>
          <w:lang w:val="en-US" w:eastAsia="zh-CN" w:bidi="ar-SA"/>
        </w:rPr>
        <w:t>Proposal 15: Since RAN uses L1 measurement for target cell/beam selection, If MCG LTM failure occurs, UE shall include L1 measurement in RLF report for RAN analysis.</w:t>
      </w:r>
    </w:p>
    <w:p>
      <w:pPr>
        <w:pStyle w:val="2"/>
        <w:rPr>
          <w:rFonts w:hint="eastAsia"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During the LTM procedure, the UE switches to the cell</w:t>
      </w:r>
      <w:r>
        <w:rPr>
          <w:rFonts w:hint="eastAsia" w:ascii="Calibri" w:hAnsi="Calibri" w:cs="Calibri" w:eastAsiaTheme="minorEastAsia"/>
          <w:color w:val="auto"/>
          <w:sz w:val="24"/>
          <w:szCs w:val="24"/>
          <w:highlight w:val="none"/>
          <w:lang w:val="en-US" w:eastAsia="zh-CN" w:bidi="ar-SA"/>
        </w:rPr>
        <w:t xml:space="preserve"> and beam</w:t>
      </w:r>
      <w:r>
        <w:rPr>
          <w:rFonts w:hint="default" w:ascii="Calibri" w:hAnsi="Calibri" w:cs="Calibri" w:eastAsiaTheme="minorEastAsia"/>
          <w:color w:val="auto"/>
          <w:sz w:val="24"/>
          <w:szCs w:val="24"/>
          <w:highlight w:val="none"/>
          <w:lang w:val="en-US" w:eastAsia="zh-CN" w:bidi="ar-SA"/>
        </w:rPr>
        <w:t xml:space="preserve"> </w:t>
      </w:r>
      <w:r>
        <w:rPr>
          <w:rFonts w:hint="eastAsia" w:ascii="Calibri" w:hAnsi="Calibri" w:cs="Calibri" w:eastAsiaTheme="minorEastAsia"/>
          <w:color w:val="auto"/>
          <w:sz w:val="24"/>
          <w:szCs w:val="24"/>
          <w:highlight w:val="none"/>
          <w:lang w:val="en-US" w:eastAsia="zh-CN" w:bidi="ar-SA"/>
        </w:rPr>
        <w:t xml:space="preserve">indicated </w:t>
      </w:r>
      <w:r>
        <w:rPr>
          <w:rFonts w:hint="default" w:ascii="Calibri" w:hAnsi="Calibri" w:cs="Calibri" w:eastAsiaTheme="minorEastAsia"/>
          <w:color w:val="auto"/>
          <w:sz w:val="24"/>
          <w:szCs w:val="24"/>
          <w:highlight w:val="none"/>
          <w:lang w:val="en-US" w:eastAsia="zh-CN" w:bidi="ar-SA"/>
        </w:rPr>
        <w:t>by MAC CE, but</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If</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the UE is switched to the right cell but wrong beam (or</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beam that could result in successful LTM cell switch but not stable connection at target beam), </w:t>
      </w:r>
      <w:r>
        <w:rPr>
          <w:rFonts w:hint="eastAsia" w:ascii="Calibri" w:hAnsi="Calibri" w:cs="Calibri" w:eastAsiaTheme="minorEastAsia"/>
          <w:color w:val="auto"/>
          <w:sz w:val="24"/>
          <w:szCs w:val="24"/>
          <w:highlight w:val="none"/>
          <w:lang w:val="en-US" w:eastAsia="zh-CN" w:bidi="ar-SA"/>
        </w:rPr>
        <w:t xml:space="preserve">and </w:t>
      </w:r>
      <w:r>
        <w:rPr>
          <w:rFonts w:hint="default" w:ascii="Calibri" w:hAnsi="Calibri" w:cs="Calibri" w:eastAsiaTheme="minorEastAsia"/>
          <w:color w:val="auto"/>
          <w:sz w:val="24"/>
          <w:szCs w:val="24"/>
          <w:highlight w:val="none"/>
          <w:lang w:val="en-US" w:eastAsia="zh-CN" w:bidi="ar-SA"/>
        </w:rPr>
        <w:t xml:space="preserve">the connection in the target cell </w:t>
      </w:r>
      <w:r>
        <w:rPr>
          <w:rFonts w:hint="eastAsia" w:ascii="Calibri" w:hAnsi="Calibri" w:cs="Calibri" w:eastAsiaTheme="minorEastAsia"/>
          <w:color w:val="auto"/>
          <w:sz w:val="24"/>
          <w:szCs w:val="24"/>
          <w:highlight w:val="none"/>
          <w:lang w:val="en-US" w:eastAsia="zh-CN" w:bidi="ar-SA"/>
        </w:rPr>
        <w:t xml:space="preserve">would be </w:t>
      </w:r>
      <w:r>
        <w:rPr>
          <w:rFonts w:hint="default" w:ascii="Calibri" w:hAnsi="Calibri" w:cs="Calibri" w:eastAsiaTheme="minorEastAsia"/>
          <w:color w:val="auto"/>
          <w:sz w:val="24"/>
          <w:szCs w:val="24"/>
          <w:highlight w:val="none"/>
          <w:lang w:val="en-US" w:eastAsia="zh-CN" w:bidi="ar-SA"/>
        </w:rPr>
        <w:t>fail</w:t>
      </w:r>
      <w:r>
        <w:rPr>
          <w:rFonts w:hint="eastAsia" w:ascii="Calibri" w:hAnsi="Calibri" w:cs="Calibri" w:eastAsiaTheme="minorEastAsia"/>
          <w:color w:val="auto"/>
          <w:sz w:val="24"/>
          <w:szCs w:val="24"/>
          <w:highlight w:val="none"/>
          <w:lang w:val="en-US" w:eastAsia="zh-CN" w:bidi="ar-SA"/>
        </w:rPr>
        <w:t>ed</w:t>
      </w:r>
      <w:r>
        <w:rPr>
          <w:rFonts w:hint="default" w:ascii="Calibri" w:hAnsi="Calibri" w:cs="Calibri" w:eastAsiaTheme="minorEastAsia"/>
          <w:color w:val="auto"/>
          <w:sz w:val="24"/>
          <w:szCs w:val="24"/>
          <w:highlight w:val="none"/>
          <w:lang w:val="en-US" w:eastAsia="zh-CN" w:bidi="ar-SA"/>
        </w:rPr>
        <w:t xml:space="preserve"> within a short period. In this case, the UE needs to report the </w:t>
      </w:r>
      <w:bookmarkStart w:id="24" w:name="OLE_LINK33"/>
      <w:r>
        <w:rPr>
          <w:rFonts w:hint="default" w:ascii="Calibri" w:hAnsi="Calibri" w:cs="Calibri" w:eastAsiaTheme="minorEastAsia"/>
          <w:color w:val="auto"/>
          <w:sz w:val="24"/>
          <w:szCs w:val="24"/>
          <w:highlight w:val="none"/>
          <w:lang w:val="en-US" w:eastAsia="zh-CN" w:bidi="ar-SA"/>
        </w:rPr>
        <w:t xml:space="preserve">TCI state </w:t>
      </w:r>
      <w:r>
        <w:rPr>
          <w:rFonts w:hint="eastAsia" w:ascii="Calibri" w:hAnsi="Calibri" w:cs="Calibri" w:eastAsiaTheme="minorEastAsia"/>
          <w:color w:val="auto"/>
          <w:sz w:val="24"/>
          <w:szCs w:val="24"/>
          <w:highlight w:val="none"/>
          <w:lang w:val="en-US" w:eastAsia="zh-CN" w:bidi="ar-SA"/>
        </w:rPr>
        <w:t xml:space="preserve">configuration </w:t>
      </w:r>
      <w:r>
        <w:rPr>
          <w:rFonts w:hint="default" w:ascii="Calibri" w:hAnsi="Calibri" w:cs="Calibri" w:eastAsiaTheme="minorEastAsia"/>
          <w:color w:val="auto"/>
          <w:sz w:val="24"/>
          <w:szCs w:val="24"/>
          <w:highlight w:val="none"/>
          <w:lang w:val="en-US" w:eastAsia="zh-CN" w:bidi="ar-SA"/>
        </w:rPr>
        <w:t xml:space="preserve">of the current failed </w:t>
      </w:r>
      <w:r>
        <w:rPr>
          <w:rFonts w:hint="eastAsia" w:ascii="Calibri" w:hAnsi="Calibri" w:cs="Calibri" w:eastAsiaTheme="minorEastAsia"/>
          <w:color w:val="auto"/>
          <w:sz w:val="24"/>
          <w:szCs w:val="24"/>
          <w:highlight w:val="none"/>
          <w:lang w:val="en-US" w:eastAsia="zh-CN" w:bidi="ar-SA"/>
        </w:rPr>
        <w:t xml:space="preserve">target </w:t>
      </w:r>
      <w:r>
        <w:rPr>
          <w:rFonts w:hint="default" w:ascii="Calibri" w:hAnsi="Calibri" w:cs="Calibri" w:eastAsiaTheme="minorEastAsia"/>
          <w:color w:val="auto"/>
          <w:sz w:val="24"/>
          <w:szCs w:val="24"/>
          <w:highlight w:val="none"/>
          <w:lang w:val="en-US" w:eastAsia="zh-CN" w:bidi="ar-SA"/>
        </w:rPr>
        <w:t>PCell in the RLF, as well as the failed beam</w:t>
      </w:r>
      <w:r>
        <w:rPr>
          <w:rFonts w:hint="eastAsia" w:ascii="Calibri" w:hAnsi="Calibri" w:cs="Calibri" w:eastAsiaTheme="minorEastAsia"/>
          <w:color w:val="auto"/>
          <w:sz w:val="24"/>
          <w:szCs w:val="24"/>
          <w:highlight w:val="none"/>
          <w:lang w:val="en-US" w:eastAsia="zh-CN" w:bidi="ar-SA"/>
        </w:rPr>
        <w:t>.</w:t>
      </w:r>
      <w:bookmarkEnd w:id="24"/>
    </w:p>
    <w:p>
      <w:pPr>
        <w:pStyle w:val="2"/>
        <w:rPr>
          <w:rFonts w:hint="default" w:ascii="Calibri" w:hAnsi="Calibri" w:cs="Calibri" w:eastAsiaTheme="minorEastAsia"/>
          <w:color w:val="auto"/>
          <w:sz w:val="22"/>
          <w:szCs w:val="22"/>
          <w:highlight w:val="none"/>
          <w:lang w:val="en-US" w:eastAsia="zh-CN" w:bidi="ar-SA"/>
        </w:rPr>
      </w:pPr>
      <w:r>
        <w:rPr>
          <w:rFonts w:hint="eastAsia" w:eastAsia="宋体" w:cs="Times New Roman"/>
          <w:b/>
          <w:bCs/>
          <w:color w:val="auto"/>
          <w:sz w:val="21"/>
          <w:szCs w:val="21"/>
          <w:lang w:val="en-US" w:eastAsia="zh-CN" w:bidi="ar-SA"/>
        </w:rPr>
        <w:t xml:space="preserve">Proposal 16: For MCG LTM, if failure is caused by the beam failure, the UE needs to report the </w:t>
      </w:r>
      <w:bookmarkStart w:id="25" w:name="OLE_LINK25"/>
      <w:r>
        <w:rPr>
          <w:rFonts w:hint="eastAsia" w:eastAsia="宋体" w:cs="Times New Roman"/>
          <w:b/>
          <w:bCs/>
          <w:color w:val="auto"/>
          <w:sz w:val="21"/>
          <w:szCs w:val="21"/>
          <w:lang w:val="en-US" w:eastAsia="zh-CN" w:bidi="ar-SA"/>
        </w:rPr>
        <w:t xml:space="preserve"> TCI state configuration of the</w:t>
      </w:r>
      <w:bookmarkEnd w:id="25"/>
      <w:r>
        <w:rPr>
          <w:rFonts w:hint="eastAsia" w:eastAsia="宋体" w:cs="Times New Roman"/>
          <w:b/>
          <w:bCs/>
          <w:color w:val="auto"/>
          <w:sz w:val="21"/>
          <w:szCs w:val="21"/>
          <w:lang w:val="en-US" w:eastAsia="zh-CN" w:bidi="ar-SA"/>
        </w:rPr>
        <w:t xml:space="preserve"> current failed PCell in the RLF report, as well as the failed beam.</w:t>
      </w:r>
    </w:p>
    <w:bookmarkEnd w:id="23"/>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if </w:t>
      </w:r>
      <w:r>
        <w:rPr>
          <w:rFonts w:hint="default" w:ascii="Calibri" w:hAnsi="Calibri" w:cs="Calibri" w:eastAsiaTheme="minorEastAsia"/>
          <w:color w:val="auto"/>
          <w:sz w:val="24"/>
          <w:szCs w:val="24"/>
          <w:highlight w:val="none"/>
          <w:lang w:val="en-US" w:eastAsia="zh-CN" w:bidi="ar-SA"/>
        </w:rPr>
        <w:t>LTM is successful, meaning the UE successfully transmits and receives data based on the beam configured by the cell switch command.</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However, if the UE experiences beam failure in a short time, it indicates that the beam configured by LTM (the beam indicated in the cell switch command) is not good enough.</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The UE </w:t>
      </w:r>
      <w:r>
        <w:rPr>
          <w:rFonts w:hint="eastAsia" w:ascii="Calibri" w:hAnsi="Calibri" w:cs="Calibri" w:eastAsiaTheme="minorEastAsia"/>
          <w:color w:val="auto"/>
          <w:sz w:val="24"/>
          <w:szCs w:val="24"/>
          <w:highlight w:val="none"/>
          <w:lang w:val="en-US" w:eastAsia="zh-CN" w:bidi="ar-SA"/>
        </w:rPr>
        <w:t xml:space="preserve">tries </w:t>
      </w:r>
      <w:r>
        <w:rPr>
          <w:rFonts w:hint="default" w:ascii="Calibri" w:hAnsi="Calibri" w:cs="Calibri" w:eastAsiaTheme="minorEastAsia"/>
          <w:color w:val="auto"/>
          <w:sz w:val="24"/>
          <w:szCs w:val="24"/>
          <w:highlight w:val="none"/>
          <w:lang w:val="en-US" w:eastAsia="zh-CN" w:bidi="ar-SA"/>
        </w:rPr>
        <w:t>beam failure recovery, that is, it selects another suitable beam through the RACH process, which is different from the beam</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configured by the </w:t>
      </w:r>
      <w:r>
        <w:rPr>
          <w:rFonts w:hint="eastAsia" w:ascii="Calibri" w:hAnsi="Calibri" w:cs="Calibri" w:eastAsiaTheme="minorEastAsia"/>
          <w:color w:val="auto"/>
          <w:sz w:val="24"/>
          <w:szCs w:val="24"/>
          <w:highlight w:val="none"/>
          <w:lang w:val="en-US" w:eastAsia="zh-CN" w:bidi="ar-SA"/>
        </w:rPr>
        <w:t xml:space="preserve">MAC CE LTM </w:t>
      </w:r>
      <w:r>
        <w:rPr>
          <w:rFonts w:hint="default" w:ascii="Calibri" w:hAnsi="Calibri" w:cs="Calibri" w:eastAsiaTheme="minorEastAsia"/>
          <w:color w:val="auto"/>
          <w:sz w:val="24"/>
          <w:szCs w:val="24"/>
          <w:highlight w:val="none"/>
          <w:lang w:val="en-US" w:eastAsia="zh-CN" w:bidi="ar-SA"/>
        </w:rPr>
        <w:t>cell switch</w:t>
      </w:r>
      <w:r>
        <w:rPr>
          <w:rFonts w:hint="eastAsia" w:ascii="Calibri" w:hAnsi="Calibri" w:cs="Calibri" w:eastAsiaTheme="minorEastAsia"/>
          <w:color w:val="auto"/>
          <w:sz w:val="24"/>
          <w:szCs w:val="24"/>
          <w:highlight w:val="none"/>
          <w:lang w:val="en-US" w:eastAsia="zh-CN" w:bidi="ar-SA"/>
        </w:rPr>
        <w:t xml:space="preserve">. This case is also a nearby failure case, and UE shall report </w:t>
      </w:r>
      <w:bookmarkStart w:id="26" w:name="OLE_LINK28"/>
      <w:r>
        <w:rPr>
          <w:rFonts w:hint="eastAsia" w:ascii="Calibri" w:hAnsi="Calibri" w:cs="Calibri" w:eastAsiaTheme="minorEastAsia"/>
          <w:color w:val="auto"/>
          <w:sz w:val="24"/>
          <w:szCs w:val="24"/>
          <w:highlight w:val="none"/>
          <w:lang w:val="en-US" w:eastAsia="zh-CN" w:bidi="ar-SA"/>
        </w:rPr>
        <w:t>failed and recovery beam of target PCell, TCI state configuration of the target PCell, L1 measurement</w:t>
      </w:r>
      <w:bookmarkEnd w:id="26"/>
      <w:r>
        <w:rPr>
          <w:rFonts w:hint="eastAsia" w:ascii="Calibri" w:hAnsi="Calibri" w:cs="Calibri" w:eastAsiaTheme="minorEastAsia"/>
          <w:color w:val="auto"/>
          <w:sz w:val="24"/>
          <w:szCs w:val="24"/>
          <w:highlight w:val="none"/>
          <w:lang w:val="en-US" w:eastAsia="zh-CN" w:bidi="ar-SA"/>
        </w:rPr>
        <w:t xml:space="preserve"> in SHR report, then RAN can use these information to analyse nearby failure.  Furthermore, beam recovery is need to be add as  new trigger for SHR.</w:t>
      </w:r>
    </w:p>
    <w:bookmarkEnd w:id="20"/>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17: For MCG LTM,  Introduce a trigger cause for beam recovery into SHR report.</w:t>
      </w:r>
    </w:p>
    <w:p>
      <w:pPr>
        <w:pStyle w:val="2"/>
        <w:rPr>
          <w:rFonts w:hint="eastAsia" w:ascii="Calibri" w:hAnsi="Calibri" w:cs="Calibri" w:eastAsiaTheme="minorEastAsia"/>
          <w:color w:val="auto"/>
          <w:sz w:val="22"/>
          <w:szCs w:val="22"/>
          <w:highlight w:val="none"/>
          <w:lang w:val="en-US" w:eastAsia="zh-CN" w:bidi="ar-SA"/>
        </w:rPr>
      </w:pPr>
      <w:r>
        <w:rPr>
          <w:rFonts w:hint="eastAsia" w:eastAsia="宋体" w:cs="Times New Roman"/>
          <w:b/>
          <w:bCs/>
          <w:color w:val="auto"/>
          <w:sz w:val="21"/>
          <w:szCs w:val="21"/>
          <w:lang w:val="en-US" w:eastAsia="zh-CN" w:bidi="ar-SA"/>
        </w:rPr>
        <w:t>Proposal 18: For MCG LTM, Introduce failed and recovery beam of target PCell, TCI state configuration of the target PCell, L1 measurement into SHR report for analysis of nearby failure.</w:t>
      </w:r>
    </w:p>
    <w:p>
      <w:pPr>
        <w:pStyle w:val="2"/>
        <w:rPr>
          <w:rFonts w:hint="default" w:ascii="Calibri" w:hAnsi="Calibri" w:cs="Calibri" w:eastAsiaTheme="minorEastAsia"/>
          <w:color w:val="auto"/>
          <w:sz w:val="22"/>
          <w:szCs w:val="22"/>
          <w:highlight w:val="none"/>
          <w:lang w:val="en-US" w:eastAsia="zh-CN" w:bidi="ar-SA"/>
        </w:rPr>
      </w:pPr>
    </w:p>
    <w:p>
      <w:pPr>
        <w:pStyle w:val="4"/>
        <w:bidi w:val="0"/>
        <w:rPr>
          <w:rFonts w:hint="default"/>
          <w:lang w:val="en-US" w:eastAsia="zh-CN"/>
        </w:rPr>
      </w:pPr>
      <w:r>
        <w:rPr>
          <w:rFonts w:hint="eastAsia"/>
          <w:lang w:val="en-US" w:eastAsia="zh-CN"/>
        </w:rPr>
        <w:t>3.2 SCG LTM</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In the case of SCG LTM, </w:t>
      </w:r>
      <w:r>
        <w:rPr>
          <w:rFonts w:hint="default" w:ascii="Calibri" w:hAnsi="Calibri" w:cs="Calibri" w:eastAsiaTheme="minorEastAsia"/>
          <w:color w:val="auto"/>
          <w:sz w:val="24"/>
          <w:szCs w:val="24"/>
          <w:highlight w:val="none"/>
          <w:lang w:val="en-US" w:eastAsia="zh-CN" w:bidi="ar-SA"/>
        </w:rPr>
        <w:t xml:space="preserve">T310/T312/T304 is also applied in such cell switch procedure. Therefore, legacy </w:t>
      </w:r>
      <w:r>
        <w:rPr>
          <w:rFonts w:hint="eastAsia" w:ascii="Calibri" w:hAnsi="Calibri" w:cs="Calibri" w:eastAsiaTheme="minorEastAsia"/>
          <w:color w:val="auto"/>
          <w:sz w:val="24"/>
          <w:szCs w:val="24"/>
          <w:highlight w:val="none"/>
          <w:lang w:val="en-US" w:eastAsia="zh-CN" w:bidi="ar-SA"/>
        </w:rPr>
        <w:t>PScell addition/change</w:t>
      </w:r>
      <w:r>
        <w:rPr>
          <w:rFonts w:hint="default" w:ascii="Calibri" w:hAnsi="Calibri" w:cs="Calibri" w:eastAsiaTheme="minorEastAsia"/>
          <w:color w:val="auto"/>
          <w:sz w:val="24"/>
          <w:szCs w:val="24"/>
          <w:highlight w:val="none"/>
          <w:lang w:val="en-US" w:eastAsia="zh-CN" w:bidi="ar-SA"/>
        </w:rPr>
        <w:t xml:space="preserve"> failure cases, i.e too late</w:t>
      </w:r>
      <w:r>
        <w:rPr>
          <w:rFonts w:hint="eastAsia" w:ascii="Calibri" w:hAnsi="Calibri" w:cs="Calibri" w:eastAsiaTheme="minorEastAsia"/>
          <w:color w:val="auto"/>
          <w:sz w:val="24"/>
          <w:szCs w:val="24"/>
          <w:highlight w:val="none"/>
          <w:lang w:val="en-US" w:eastAsia="zh-CN" w:bidi="ar-SA"/>
        </w:rPr>
        <w:t xml:space="preserve"> PC, too </w:t>
      </w:r>
      <w:r>
        <w:rPr>
          <w:rFonts w:hint="default" w:ascii="Calibri" w:hAnsi="Calibri" w:cs="Calibri" w:eastAsiaTheme="minorEastAsia"/>
          <w:color w:val="auto"/>
          <w:sz w:val="24"/>
          <w:szCs w:val="24"/>
          <w:highlight w:val="none"/>
          <w:lang w:val="en-US" w:eastAsia="zh-CN" w:bidi="ar-SA"/>
        </w:rPr>
        <w:t xml:space="preserve">early </w:t>
      </w:r>
      <w:r>
        <w:rPr>
          <w:rFonts w:hint="eastAsia" w:ascii="Calibri" w:hAnsi="Calibri" w:cs="Calibri" w:eastAsiaTheme="minorEastAsia"/>
          <w:color w:val="auto"/>
          <w:sz w:val="24"/>
          <w:szCs w:val="24"/>
          <w:highlight w:val="none"/>
          <w:lang w:val="en-US" w:eastAsia="zh-CN" w:bidi="ar-SA"/>
        </w:rPr>
        <w:t>PC/PA</w:t>
      </w:r>
      <w:r>
        <w:rPr>
          <w:rFonts w:hint="default" w:ascii="Calibri" w:hAnsi="Calibri" w:cs="Calibri" w:eastAsiaTheme="minorEastAsia"/>
          <w:color w:val="auto"/>
          <w:sz w:val="24"/>
          <w:szCs w:val="24"/>
          <w:highlight w:val="none"/>
          <w:lang w:val="en-US" w:eastAsia="zh-CN" w:bidi="ar-SA"/>
        </w:rPr>
        <w:t xml:space="preserve">, and </w:t>
      </w:r>
      <w:r>
        <w:rPr>
          <w:rFonts w:hint="eastAsia" w:ascii="Calibri" w:hAnsi="Calibri" w:cs="Calibri" w:eastAsiaTheme="minorEastAsia"/>
          <w:color w:val="auto"/>
          <w:sz w:val="24"/>
          <w:szCs w:val="24"/>
          <w:highlight w:val="none"/>
          <w:lang w:val="en-US" w:eastAsia="zh-CN" w:bidi="ar-SA"/>
        </w:rPr>
        <w:t xml:space="preserve">PC/PA </w:t>
      </w:r>
      <w:r>
        <w:rPr>
          <w:rFonts w:hint="default" w:ascii="Calibri" w:hAnsi="Calibri" w:cs="Calibri" w:eastAsiaTheme="minorEastAsia"/>
          <w:color w:val="auto"/>
          <w:sz w:val="24"/>
          <w:szCs w:val="24"/>
          <w:highlight w:val="none"/>
          <w:lang w:val="en-US" w:eastAsia="zh-CN" w:bidi="ar-SA"/>
        </w:rPr>
        <w:t xml:space="preserve">to wrong </w:t>
      </w:r>
      <w:r>
        <w:rPr>
          <w:rFonts w:hint="eastAsia" w:ascii="Calibri" w:hAnsi="Calibri" w:cs="Calibri" w:eastAsiaTheme="minorEastAsia"/>
          <w:color w:val="auto"/>
          <w:sz w:val="24"/>
          <w:szCs w:val="24"/>
          <w:highlight w:val="none"/>
          <w:lang w:val="en-US" w:eastAsia="zh-CN" w:bidi="ar-SA"/>
        </w:rPr>
        <w:t>PSc</w:t>
      </w:r>
      <w:r>
        <w:rPr>
          <w:rFonts w:hint="default" w:ascii="Calibri" w:hAnsi="Calibri" w:cs="Calibri" w:eastAsiaTheme="minorEastAsia"/>
          <w:color w:val="auto"/>
          <w:sz w:val="24"/>
          <w:szCs w:val="24"/>
          <w:highlight w:val="none"/>
          <w:lang w:val="en-US" w:eastAsia="zh-CN" w:bidi="ar-SA"/>
        </w:rPr>
        <w:t xml:space="preserve">ell can be used as the baseline for </w:t>
      </w:r>
      <w:r>
        <w:rPr>
          <w:rFonts w:hint="eastAsia" w:ascii="Calibri" w:hAnsi="Calibri" w:cs="Calibri" w:eastAsiaTheme="minorEastAsia"/>
          <w:color w:val="auto"/>
          <w:sz w:val="24"/>
          <w:szCs w:val="24"/>
          <w:highlight w:val="none"/>
          <w:lang w:val="en-US" w:eastAsia="zh-CN" w:bidi="ar-SA"/>
        </w:rPr>
        <w:t xml:space="preserve">SCG </w:t>
      </w:r>
      <w:r>
        <w:rPr>
          <w:rFonts w:hint="default" w:ascii="Calibri" w:hAnsi="Calibri" w:cs="Calibri" w:eastAsiaTheme="minorEastAsia"/>
          <w:color w:val="auto"/>
          <w:sz w:val="24"/>
          <w:szCs w:val="24"/>
          <w:highlight w:val="none"/>
          <w:lang w:val="en-US" w:eastAsia="zh-CN" w:bidi="ar-SA"/>
        </w:rPr>
        <w:t>LTM MRO cases</w:t>
      </w:r>
      <w:r>
        <w:rPr>
          <w:rFonts w:hint="eastAsia" w:ascii="Calibri" w:hAnsi="Calibri" w:cs="Calibri" w:eastAsiaTheme="minorEastAsia"/>
          <w:color w:val="auto"/>
          <w:sz w:val="24"/>
          <w:szCs w:val="24"/>
          <w:highlight w:val="none"/>
          <w:lang w:val="en-US" w:eastAsia="zh-CN" w:bidi="ar-SA"/>
        </w:rPr>
        <w:t>. UE generates and reports SCG failure  in the event of a connection failure at SCG, or generates and reports SPR when LTM cell switch is successfully but on nearby  failure.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19: In the case of SCG LTM, legacy PScell addition/change failure cases, i.e too late PC, too early PC/PA, and PC/PA to wrong PScell can be used as the baseline. UE generates and reports SCG failure  in the event of a connection failure at SCG, or generates and reports SPR when LTM PScell switch is successfully but on nearby failure. </w:t>
      </w:r>
    </w:p>
    <w:p>
      <w:pPr>
        <w:bidi w:val="0"/>
        <w:rPr>
          <w:rFonts w:hint="eastAsia" w:cs="Calibri" w:asciiTheme="minorAscii" w:hAnsiTheme="minorAscii"/>
          <w:sz w:val="24"/>
          <w:szCs w:val="24"/>
          <w:lang w:val="en-US" w:eastAsia="zh-CN"/>
        </w:rPr>
      </w:pPr>
      <w:bookmarkStart w:id="27" w:name="OLE_LINK30"/>
      <w:r>
        <w:rPr>
          <w:rFonts w:hint="eastAsia" w:cs="Calibri" w:asciiTheme="minorAscii" w:hAnsiTheme="minorAscii"/>
          <w:sz w:val="24"/>
          <w:szCs w:val="24"/>
          <w:lang w:val="en-US" w:eastAsia="zh-CN"/>
        </w:rPr>
        <w:t>In the case of SCG LTM failure, UE reports SCGFailureInformation message to MN, since MN is not involved in SCG LTM , MN directly forward SCG failure information via  SCG FAILURE INFORMATION REPORT over Xn to involved SN</w:t>
      </w:r>
      <w:bookmarkEnd w:id="27"/>
      <w:r>
        <w:rPr>
          <w:rFonts w:hint="eastAsia" w:cs="Calibri" w:asciiTheme="minorAscii" w:hAnsiTheme="minorAscii"/>
          <w:sz w:val="24"/>
          <w:szCs w:val="24"/>
          <w:lang w:val="en-US" w:eastAsia="zh-CN"/>
        </w:rPr>
        <w:t xml:space="preserve">. </w:t>
      </w:r>
    </w:p>
    <w:p>
      <w:pPr>
        <w:pStyle w:val="2"/>
        <w:rPr>
          <w:rFonts w:hint="default"/>
          <w:lang w:val="en-US" w:eastAsia="zh-CN"/>
        </w:rPr>
      </w:pPr>
      <w:r>
        <w:rPr>
          <w:rFonts w:hint="eastAsia" w:eastAsia="宋体" w:cs="Times New Roman"/>
          <w:b/>
          <w:bCs/>
          <w:color w:val="auto"/>
          <w:sz w:val="21"/>
          <w:szCs w:val="21"/>
          <w:lang w:val="en-US" w:eastAsia="zh-CN" w:bidi="ar-SA"/>
        </w:rPr>
        <w:t>Proposal 20: In the case of SCG LTM failure, UE reports SCGFailureInformation message to MN, since MN is not involved in SCG LTM , MN directly forward SCG failure information via  SCG FAILURE INFORMATION REPORT over Xn to involved SN.</w:t>
      </w:r>
    </w:p>
    <w:p>
      <w:pPr>
        <w:pStyle w:val="2"/>
        <w:rPr>
          <w:rFonts w:hint="default" w:eastAsia="Times New Roman" w:cs="Calibri" w:asciiTheme="minorAscii" w:hAnsiTheme="minorAscii"/>
          <w:color w:val="auto"/>
          <w:sz w:val="24"/>
          <w:szCs w:val="24"/>
          <w:lang w:val="en-US" w:eastAsia="zh-CN" w:bidi="ar-SA"/>
        </w:rPr>
      </w:pPr>
      <w:r>
        <w:rPr>
          <w:rFonts w:hint="eastAsia" w:eastAsia="Times New Roman" w:cs="Calibri" w:asciiTheme="minorAscii" w:hAnsiTheme="minorAscii"/>
          <w:color w:val="auto"/>
          <w:sz w:val="24"/>
          <w:szCs w:val="24"/>
          <w:lang w:val="en-US" w:eastAsia="zh-CN" w:bidi="ar-SA"/>
        </w:rPr>
        <w:t xml:space="preserve">Since MN has not involved SCG LTM, thus, MN has not any configuration of SCG LTM, then UE shall report related SCG LTM information in SCG failure report, </w:t>
      </w:r>
      <w:r>
        <w:rPr>
          <w:rFonts w:hint="eastAsia" w:cs="Calibri" w:asciiTheme="minorAscii" w:hAnsiTheme="minorAscii"/>
          <w:color w:val="auto"/>
          <w:sz w:val="24"/>
          <w:szCs w:val="24"/>
          <w:lang w:val="en-US" w:eastAsia="zh-CN" w:bidi="ar-SA"/>
        </w:rPr>
        <w:t xml:space="preserve">Similar with RLF enhancement discussed in above MCG LTM, the following enhancement for </w:t>
      </w:r>
      <w:r>
        <w:rPr>
          <w:rFonts w:hint="eastAsia" w:eastAsia="Times New Roman" w:cs="Calibri" w:asciiTheme="minorAscii" w:hAnsiTheme="minorAscii"/>
          <w:color w:val="auto"/>
          <w:sz w:val="24"/>
          <w:szCs w:val="24"/>
          <w:lang w:val="en-US" w:eastAsia="zh-CN" w:bidi="ar-SA"/>
        </w:rPr>
        <w:t xml:space="preserve"> SCGFailureInformation</w:t>
      </w:r>
      <w:r>
        <w:rPr>
          <w:rFonts w:hint="eastAsia" w:cs="Calibri" w:asciiTheme="minorAscii" w:hAnsiTheme="minorAscii"/>
          <w:color w:val="auto"/>
          <w:sz w:val="24"/>
          <w:szCs w:val="24"/>
          <w:lang w:val="en-US" w:eastAsia="zh-CN" w:bidi="ar-SA"/>
        </w:rPr>
        <w:t xml:space="preserve"> are propose for SCG LTM.</w:t>
      </w:r>
    </w:p>
    <w:p>
      <w:pPr>
        <w:pStyle w:val="2"/>
        <w:rPr>
          <w:rFonts w:hint="eastAsia" w:eastAsia="宋体" w:cs="Times New Roman"/>
          <w:b/>
          <w:bCs/>
          <w:color w:val="auto"/>
          <w:sz w:val="21"/>
          <w:szCs w:val="21"/>
          <w:lang w:val="en-US" w:eastAsia="zh-CN" w:bidi="ar-SA"/>
        </w:rPr>
      </w:pPr>
      <w:bookmarkStart w:id="28" w:name="OLE_LINK34"/>
      <w:r>
        <w:rPr>
          <w:rFonts w:hint="eastAsia" w:eastAsia="宋体" w:cs="Times New Roman"/>
          <w:b/>
          <w:bCs/>
          <w:color w:val="auto"/>
          <w:sz w:val="21"/>
          <w:szCs w:val="21"/>
          <w:lang w:val="en-US" w:eastAsia="zh-CN" w:bidi="ar-SA"/>
        </w:rPr>
        <w:t xml:space="preserve">Proposal 21: For SCG LTM, RAN3 to discuss whether the following enhancements for SCGFailureInformation are necessary: </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Introduction </w:t>
      </w:r>
      <w:r>
        <w:rPr>
          <w:rFonts w:hint="eastAsia" w:eastAsia="宋体" w:cs="Times New Roman"/>
          <w:b/>
          <w:bCs/>
          <w:color w:val="auto"/>
          <w:sz w:val="21"/>
          <w:szCs w:val="21"/>
          <w:lang w:val="en-US" w:eastAsia="zh-CN" w:bidi="ar-SA"/>
        </w:rPr>
        <w:t xml:space="preserve">of </w:t>
      </w:r>
      <w:r>
        <w:rPr>
          <w:rFonts w:hint="default" w:eastAsia="宋体" w:cs="Times New Roman"/>
          <w:b/>
          <w:bCs/>
          <w:color w:val="auto"/>
          <w:sz w:val="21"/>
          <w:szCs w:val="21"/>
          <w:lang w:val="en-US" w:eastAsia="zh-CN" w:bidi="ar-SA"/>
        </w:rPr>
        <w:t>LTM candidate Cell list.</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Introduction </w:t>
      </w:r>
      <w:r>
        <w:rPr>
          <w:rFonts w:hint="eastAsia" w:eastAsia="宋体" w:cs="Times New Roman"/>
          <w:b/>
          <w:bCs/>
          <w:color w:val="auto"/>
          <w:sz w:val="21"/>
          <w:szCs w:val="21"/>
          <w:lang w:val="en-US" w:eastAsia="zh-CN" w:bidi="ar-SA"/>
        </w:rPr>
        <w:t>of L1 measurement</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Introduction </w:t>
      </w:r>
      <w:r>
        <w:rPr>
          <w:rFonts w:hint="eastAsia" w:eastAsia="宋体" w:cs="Times New Roman"/>
          <w:b/>
          <w:bCs/>
          <w:color w:val="auto"/>
          <w:sz w:val="21"/>
          <w:szCs w:val="21"/>
          <w:lang w:val="en-US" w:eastAsia="zh-CN" w:bidi="ar-SA"/>
        </w:rPr>
        <w:t>of TCI state configuration</w:t>
      </w:r>
      <w:r>
        <w:rPr>
          <w:rFonts w:hint="default" w:eastAsia="宋体" w:cs="Times New Roman"/>
          <w:b/>
          <w:bCs/>
          <w:color w:val="auto"/>
          <w:sz w:val="21"/>
          <w:szCs w:val="21"/>
          <w:lang w:val="en-US" w:eastAsia="zh-CN" w:bidi="ar-SA"/>
        </w:rPr>
        <w:t xml:space="preserve"> of the current failed </w:t>
      </w:r>
      <w:r>
        <w:rPr>
          <w:rFonts w:hint="eastAsia" w:eastAsia="宋体" w:cs="Times New Roman"/>
          <w:b/>
          <w:bCs/>
          <w:color w:val="auto"/>
          <w:sz w:val="21"/>
          <w:szCs w:val="21"/>
          <w:lang w:val="en-US" w:eastAsia="zh-CN" w:bidi="ar-SA"/>
        </w:rPr>
        <w:t xml:space="preserve">target </w:t>
      </w:r>
      <w:r>
        <w:rPr>
          <w:rFonts w:hint="default" w:eastAsia="宋体" w:cs="Times New Roman"/>
          <w:b/>
          <w:bCs/>
          <w:color w:val="auto"/>
          <w:sz w:val="21"/>
          <w:szCs w:val="21"/>
          <w:lang w:val="en-US" w:eastAsia="zh-CN" w:bidi="ar-SA"/>
        </w:rPr>
        <w:t>P</w:t>
      </w:r>
      <w:r>
        <w:rPr>
          <w:rFonts w:hint="eastAsia" w:eastAsia="宋体" w:cs="Times New Roman"/>
          <w:b/>
          <w:bCs/>
          <w:color w:val="auto"/>
          <w:sz w:val="21"/>
          <w:szCs w:val="21"/>
          <w:lang w:val="en-US" w:eastAsia="zh-CN" w:bidi="ar-SA"/>
        </w:rPr>
        <w:t>Sc</w:t>
      </w:r>
      <w:r>
        <w:rPr>
          <w:rFonts w:hint="default" w:eastAsia="宋体" w:cs="Times New Roman"/>
          <w:b/>
          <w:bCs/>
          <w:color w:val="auto"/>
          <w:sz w:val="21"/>
          <w:szCs w:val="21"/>
          <w:lang w:val="en-US" w:eastAsia="zh-CN" w:bidi="ar-SA"/>
        </w:rPr>
        <w:t xml:space="preserve">ell, as well as the failed beam.  </w:t>
      </w:r>
      <w:bookmarkEnd w:id="28"/>
      <w:r>
        <w:rPr>
          <w:rFonts w:hint="default" w:eastAsia="宋体" w:cs="Times New Roman"/>
          <w:b/>
          <w:bCs/>
          <w:color w:val="auto"/>
          <w:sz w:val="21"/>
          <w:szCs w:val="21"/>
          <w:lang w:val="en-US" w:eastAsia="zh-CN" w:bidi="ar-SA"/>
        </w:rPr>
        <w:t xml:space="preserve"> </w:t>
      </w:r>
    </w:p>
    <w:p>
      <w:pPr>
        <w:pStyle w:val="2"/>
        <w:rPr>
          <w:rFonts w:hint="default"/>
          <w:lang w:val="en-US" w:eastAsia="zh-CN"/>
        </w:rPr>
      </w:pPr>
    </w:p>
    <w:p>
      <w:pPr>
        <w:pStyle w:val="2"/>
        <w:rPr>
          <w:rFonts w:hint="default" w:eastAsia="Times New Roman"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For SCG LTM, </w:t>
      </w:r>
      <w:r>
        <w:rPr>
          <w:rFonts w:hint="eastAsia" w:eastAsia="Times New Roman" w:cs="Calibri" w:asciiTheme="minorAscii" w:hAnsiTheme="minorAscii"/>
          <w:color w:val="auto"/>
          <w:sz w:val="24"/>
          <w:szCs w:val="24"/>
          <w:lang w:val="en-US" w:eastAsia="zh-CN" w:bidi="ar-SA"/>
        </w:rPr>
        <w:t>The content added to SPR is similar to that of SHR</w:t>
      </w:r>
      <w:r>
        <w:rPr>
          <w:rFonts w:hint="eastAsia" w:cs="Calibri" w:asciiTheme="minorAscii" w:hAnsiTheme="minorAscii"/>
          <w:color w:val="auto"/>
          <w:sz w:val="24"/>
          <w:szCs w:val="24"/>
          <w:lang w:val="en-US" w:eastAsia="zh-CN" w:bidi="ar-SA"/>
        </w:rPr>
        <w: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22:  For SCG LTM, RAN3 to discuss whether the following enhancements for SPR are necessary: </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Introduction </w:t>
      </w:r>
      <w:r>
        <w:rPr>
          <w:rFonts w:hint="eastAsia" w:eastAsia="宋体" w:cs="Times New Roman"/>
          <w:b/>
          <w:bCs/>
          <w:color w:val="auto"/>
          <w:sz w:val="21"/>
          <w:szCs w:val="21"/>
          <w:lang w:val="en-US" w:eastAsia="zh-CN" w:bidi="ar-SA"/>
        </w:rPr>
        <w:t xml:space="preserve">of a trigger cause of beam recovery. </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Introduction </w:t>
      </w:r>
      <w:r>
        <w:rPr>
          <w:rFonts w:hint="eastAsia" w:eastAsia="宋体" w:cs="Times New Roman"/>
          <w:b/>
          <w:bCs/>
          <w:color w:val="auto"/>
          <w:sz w:val="21"/>
          <w:szCs w:val="21"/>
          <w:lang w:val="en-US" w:eastAsia="zh-CN" w:bidi="ar-SA"/>
        </w:rPr>
        <w:t xml:space="preserve">of </w:t>
      </w:r>
      <w:r>
        <w:rPr>
          <w:rFonts w:hint="default" w:eastAsia="宋体" w:cs="Times New Roman"/>
          <w:b/>
          <w:bCs/>
          <w:color w:val="auto"/>
          <w:sz w:val="21"/>
          <w:szCs w:val="21"/>
          <w:lang w:val="en-US" w:eastAsia="zh-CN" w:bidi="ar-SA"/>
        </w:rPr>
        <w:t>failed and recovery beam of target P</w:t>
      </w:r>
      <w:r>
        <w:rPr>
          <w:rFonts w:hint="eastAsia" w:eastAsia="宋体" w:cs="Times New Roman"/>
          <w:b/>
          <w:bCs/>
          <w:color w:val="auto"/>
          <w:sz w:val="21"/>
          <w:szCs w:val="21"/>
          <w:lang w:val="en-US" w:eastAsia="zh-CN" w:bidi="ar-SA"/>
        </w:rPr>
        <w:t>SC</w:t>
      </w:r>
      <w:r>
        <w:rPr>
          <w:rFonts w:hint="default" w:eastAsia="宋体" w:cs="Times New Roman"/>
          <w:b/>
          <w:bCs/>
          <w:color w:val="auto"/>
          <w:sz w:val="21"/>
          <w:szCs w:val="21"/>
          <w:lang w:val="en-US" w:eastAsia="zh-CN" w:bidi="ar-SA"/>
        </w:rPr>
        <w:t xml:space="preserve">ell, </w:t>
      </w:r>
      <w:r>
        <w:rPr>
          <w:rFonts w:hint="eastAsia" w:eastAsia="宋体" w:cs="Times New Roman"/>
          <w:b/>
          <w:bCs/>
          <w:color w:val="auto"/>
          <w:sz w:val="21"/>
          <w:szCs w:val="21"/>
          <w:lang w:val="en-US" w:eastAsia="zh-CN" w:bidi="ar-SA"/>
        </w:rPr>
        <w:t>TCI state configuration</w:t>
      </w:r>
      <w:r>
        <w:rPr>
          <w:rFonts w:hint="default" w:eastAsia="宋体" w:cs="Times New Roman"/>
          <w:b/>
          <w:bCs/>
          <w:color w:val="auto"/>
          <w:sz w:val="21"/>
          <w:szCs w:val="21"/>
          <w:lang w:val="en-US" w:eastAsia="zh-CN" w:bidi="ar-SA"/>
        </w:rPr>
        <w:t xml:space="preserve"> of the target P</w:t>
      </w:r>
      <w:r>
        <w:rPr>
          <w:rFonts w:hint="eastAsia" w:eastAsia="宋体" w:cs="Times New Roman"/>
          <w:b/>
          <w:bCs/>
          <w:color w:val="auto"/>
          <w:sz w:val="21"/>
          <w:szCs w:val="21"/>
          <w:lang w:val="en-US" w:eastAsia="zh-CN" w:bidi="ar-SA"/>
        </w:rPr>
        <w:t>S</w:t>
      </w:r>
      <w:r>
        <w:rPr>
          <w:rFonts w:hint="default" w:eastAsia="宋体" w:cs="Times New Roman"/>
          <w:b/>
          <w:bCs/>
          <w:color w:val="auto"/>
          <w:sz w:val="21"/>
          <w:szCs w:val="21"/>
          <w:lang w:val="en-US" w:eastAsia="zh-CN" w:bidi="ar-SA"/>
        </w:rPr>
        <w:t>Cell, L1 measurement</w:t>
      </w:r>
      <w:r>
        <w:rPr>
          <w:rFonts w:hint="eastAsia" w:eastAsia="宋体" w:cs="Times New Roman"/>
          <w:b/>
          <w:bCs/>
          <w:color w:val="auto"/>
          <w:sz w:val="21"/>
          <w:szCs w:val="21"/>
          <w:lang w:val="en-US" w:eastAsia="zh-CN" w:bidi="ar-SA"/>
        </w:rPr>
        <w:t>.</w:t>
      </w:r>
      <w:r>
        <w:rPr>
          <w:rFonts w:hint="default" w:eastAsia="宋体" w:cs="Times New Roman"/>
          <w:b/>
          <w:bCs/>
          <w:color w:val="auto"/>
          <w:sz w:val="21"/>
          <w:szCs w:val="21"/>
          <w:lang w:val="en-US" w:eastAsia="zh-CN" w:bidi="ar-SA"/>
        </w:rPr>
        <w:t xml:space="preserve"> </w:t>
      </w:r>
    </w:p>
    <w:p>
      <w:pPr>
        <w:pStyle w:val="2"/>
        <w:rPr>
          <w:rFonts w:hint="eastAsia" w:eastAsia="宋体" w:cs="Times New Roman"/>
          <w:b/>
          <w:bCs/>
          <w:color w:val="auto"/>
          <w:sz w:val="21"/>
          <w:szCs w:val="21"/>
          <w:lang w:val="en-US" w:eastAsia="zh-CN" w:bidi="ar-SA"/>
        </w:rPr>
      </w:pPr>
    </w:p>
    <w:p>
      <w:pPr>
        <w:pStyle w:val="4"/>
        <w:bidi w:val="0"/>
        <w:rPr>
          <w:rFonts w:hint="eastAsia"/>
          <w:lang w:val="en-US" w:eastAsia="zh-CN"/>
        </w:rPr>
      </w:pPr>
      <w:r>
        <w:rPr>
          <w:rFonts w:hint="eastAsia"/>
          <w:lang w:val="en-US" w:eastAsia="zh-CN"/>
        </w:rPr>
        <w:t>3.3 others</w:t>
      </w:r>
    </w:p>
    <w:p>
      <w:pPr>
        <w:pStyle w:val="2"/>
        <w:rPr>
          <w:rFonts w:hint="eastAsia" w:ascii="Calibri" w:hAnsi="Calibri" w:cs="Calibri" w:eastAsiaTheme="minorEastAsia"/>
          <w:color w:val="auto"/>
          <w:sz w:val="24"/>
          <w:szCs w:val="24"/>
          <w:highlight w:val="none"/>
          <w:lang w:val="en-US" w:eastAsia="zh-CN" w:bidi="ar-SA"/>
        </w:rPr>
      </w:pP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In RAN2#121 bis </w:t>
      </w:r>
      <w:r>
        <w:rPr>
          <w:rFonts w:hint="default" w:ascii="Calibri" w:hAnsi="Calibri" w:cs="Calibri" w:eastAsiaTheme="minorEastAsia"/>
          <w:color w:val="auto"/>
          <w:sz w:val="24"/>
          <w:szCs w:val="24"/>
          <w:highlight w:val="none"/>
          <w:lang w:val="en-US" w:eastAsia="zh-CN" w:bidi="ar-SA"/>
        </w:rPr>
        <w:t xml:space="preserve">Following behaviors of LTM supervisor timer are agreed: </w:t>
      </w:r>
    </w:p>
    <w:p>
      <w:pPr>
        <w:pStyle w:val="2"/>
        <w:ind w:firstLine="720" w:firstLineChars="0"/>
        <w:rPr>
          <w:rFonts w:hint="default" w:ascii="Calibri" w:hAnsi="Calibri" w:cs="Calibri" w:eastAsiaTheme="minorEastAsia"/>
          <w:i/>
          <w:iCs/>
          <w:color w:val="auto"/>
          <w:sz w:val="22"/>
          <w:szCs w:val="22"/>
          <w:highlight w:val="none"/>
          <w:lang w:val="en-US" w:eastAsia="zh-CN" w:bidi="ar-SA"/>
        </w:rPr>
      </w:pPr>
      <w:r>
        <w:rPr>
          <w:rFonts w:hint="default" w:ascii="Calibri" w:hAnsi="Calibri" w:cs="Calibri" w:eastAsiaTheme="minorEastAsia"/>
          <w:i/>
          <w:iCs/>
          <w:color w:val="auto"/>
          <w:sz w:val="22"/>
          <w:szCs w:val="22"/>
          <w:highlight w:val="none"/>
          <w:lang w:val="en-US" w:eastAsia="zh-CN" w:bidi="ar-SA"/>
        </w:rPr>
        <w:t>1: The UE starts the LTM supervisor timer, upon reception of the LTM cell switch MAC CE;</w:t>
      </w:r>
    </w:p>
    <w:p>
      <w:pPr>
        <w:pStyle w:val="2"/>
        <w:ind w:firstLine="720" w:firstLineChars="0"/>
        <w:rPr>
          <w:rFonts w:hint="default" w:ascii="Calibri" w:hAnsi="Calibri" w:cs="Calibri" w:eastAsiaTheme="minorEastAsia"/>
          <w:i/>
          <w:iCs/>
          <w:color w:val="auto"/>
          <w:sz w:val="22"/>
          <w:szCs w:val="22"/>
          <w:highlight w:val="none"/>
          <w:lang w:val="en-US" w:eastAsia="zh-CN" w:bidi="ar-SA"/>
        </w:rPr>
      </w:pPr>
      <w:r>
        <w:rPr>
          <w:rFonts w:hint="default" w:ascii="Calibri" w:hAnsi="Calibri" w:cs="Calibri" w:eastAsiaTheme="minorEastAsia"/>
          <w:i/>
          <w:iCs/>
          <w:color w:val="auto"/>
          <w:sz w:val="22"/>
          <w:szCs w:val="22"/>
          <w:highlight w:val="none"/>
          <w:lang w:val="en-US" w:eastAsia="zh-CN" w:bidi="ar-SA"/>
        </w:rPr>
        <w:t>2: The UE stops the LTM supervisor timer, upon successful completion of LTM cell switch;</w:t>
      </w:r>
    </w:p>
    <w:p>
      <w:pPr>
        <w:pStyle w:val="2"/>
        <w:ind w:firstLine="720" w:firstLineChars="0"/>
        <w:rPr>
          <w:rFonts w:hint="default" w:ascii="Calibri" w:hAnsi="Calibri" w:cs="Calibri" w:eastAsiaTheme="minorEastAsia"/>
          <w:i/>
          <w:iCs/>
          <w:color w:val="auto"/>
          <w:sz w:val="22"/>
          <w:szCs w:val="22"/>
          <w:highlight w:val="none"/>
          <w:lang w:val="en-US" w:eastAsia="zh-CN" w:bidi="ar-SA"/>
        </w:rPr>
      </w:pPr>
      <w:r>
        <w:rPr>
          <w:rFonts w:hint="default" w:ascii="Calibri" w:hAnsi="Calibri" w:cs="Calibri" w:eastAsiaTheme="minorEastAsia"/>
          <w:i/>
          <w:iCs/>
          <w:color w:val="auto"/>
          <w:sz w:val="22"/>
          <w:szCs w:val="22"/>
          <w:highlight w:val="none"/>
          <w:lang w:val="en-US" w:eastAsia="zh-CN" w:bidi="ar-SA"/>
        </w:rPr>
        <w:t>3: If the LTM supervisor timer for MCG expires, as baseline, the UE considers LTM failure and initiates RRC re-establishment. (SCG switch case FFS)</w:t>
      </w:r>
    </w:p>
    <w:p>
      <w:pPr>
        <w:pStyle w:val="2"/>
        <w:ind w:firstLine="720" w:firstLineChars="0"/>
        <w:rPr>
          <w:rFonts w:hint="default" w:ascii="Calibri" w:hAnsi="Calibri" w:cs="Calibri" w:eastAsiaTheme="minorEastAsia"/>
          <w:color w:val="auto"/>
          <w:sz w:val="22"/>
          <w:szCs w:val="22"/>
          <w:highlight w:val="none"/>
          <w:lang w:val="en-US" w:eastAsia="zh-CN" w:bidi="ar-SA"/>
        </w:rPr>
      </w:pPr>
      <w:r>
        <w:rPr>
          <w:rFonts w:hint="default" w:ascii="Calibri" w:hAnsi="Calibri" w:cs="Calibri" w:eastAsiaTheme="minorEastAsia"/>
          <w:i/>
          <w:iCs/>
          <w:color w:val="auto"/>
          <w:sz w:val="22"/>
          <w:szCs w:val="22"/>
          <w:highlight w:val="none"/>
          <w:lang w:val="en-US" w:eastAsia="zh-CN" w:bidi="ar-SA"/>
        </w:rPr>
        <w:t>LTM supervisor timer is RRC layer timer</w:t>
      </w:r>
      <w:r>
        <w:rPr>
          <w:rFonts w:hint="default" w:ascii="Calibri" w:hAnsi="Calibri" w:cs="Calibri" w:eastAsiaTheme="minorEastAsia"/>
          <w:color w:val="auto"/>
          <w:sz w:val="22"/>
          <w:szCs w:val="22"/>
          <w:highlight w:val="none"/>
          <w:lang w:val="en-US" w:eastAsia="zh-CN" w:bidi="ar-SA"/>
        </w:rPr>
        <w:t>.</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In the current SHR/SPR, the trigger events are the expiration of T310/T312/T304. In the event of a nearby LTM failure, it would be beneficial to define a trigger event for SHR/SPR when the LTM supervisor time meets a threshold but has not yet expired. However, the LTM supervisor timer has not been finalized in Rel-18. Therefore, it is necessary to check with RAN2 whether there is a new LTM supervisor timer or if T304 is being reused.</w:t>
      </w:r>
    </w:p>
    <w:p>
      <w:pPr>
        <w:pStyle w:val="2"/>
        <w:rPr>
          <w:rFonts w:hint="default" w:ascii="Calibri" w:hAnsi="Calibri" w:cs="Calibri" w:eastAsiaTheme="minorEastAsia"/>
          <w:color w:val="auto"/>
          <w:sz w:val="22"/>
          <w:szCs w:val="22"/>
          <w:highlight w:val="none"/>
          <w:lang w:val="en-US" w:eastAsia="zh-CN" w:bidi="ar-SA"/>
        </w:rPr>
      </w:pPr>
      <w:r>
        <w:rPr>
          <w:rFonts w:hint="eastAsia" w:eastAsia="宋体" w:cs="Times New Roman"/>
          <w:b/>
          <w:bCs/>
          <w:color w:val="auto"/>
          <w:sz w:val="21"/>
          <w:szCs w:val="21"/>
          <w:lang w:val="en-US" w:eastAsia="zh-CN" w:bidi="ar-SA"/>
        </w:rPr>
        <w:t>Proposal 23: Check with RAN2 whether a new LTM supervisor timer would be introduced or if T304 is being reused. If so,  it would be beneficial to define a trigger event for SHR/SPR when the LTM supervisor time meets a threshold but has not yet expired.</w:t>
      </w:r>
    </w:p>
    <w:p>
      <w:pPr>
        <w:pStyle w:val="2"/>
        <w:rPr>
          <w:rFonts w:hint="eastAsia" w:eastAsia="宋体" w:cs="Times New Roman"/>
          <w:b/>
          <w:bCs/>
          <w:color w:val="auto"/>
          <w:sz w:val="21"/>
          <w:szCs w:val="21"/>
          <w:lang w:val="en-US" w:eastAsia="zh-CN" w:bidi="ar-SA"/>
        </w:rPr>
      </w:pP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Accord to the following  RAN2 agreement, </w:t>
      </w:r>
      <w:r>
        <w:rPr>
          <w:rFonts w:hint="default" w:ascii="Calibri" w:hAnsi="Calibri" w:cs="Calibri" w:eastAsiaTheme="minorEastAsia"/>
          <w:color w:val="auto"/>
          <w:sz w:val="24"/>
          <w:szCs w:val="24"/>
          <w:highlight w:val="none"/>
          <w:lang w:val="en-US" w:eastAsia="zh-CN" w:bidi="ar-SA"/>
        </w:rPr>
        <w:t>Upon an LTM cell switch failure (i.e., supervision timer expiry) or RLF, fast recovery similar to CHO:</w:t>
      </w:r>
    </w:p>
    <w:p>
      <w:pPr>
        <w:pStyle w:val="2"/>
        <w:ind w:firstLine="720" w:firstLineChars="0"/>
        <w:rPr>
          <w:rFonts w:hint="default" w:ascii="Calibri" w:hAnsi="Calibri" w:cs="Calibri" w:eastAsiaTheme="minorEastAsia"/>
          <w:i/>
          <w:iCs/>
          <w:color w:val="auto"/>
          <w:sz w:val="22"/>
          <w:szCs w:val="22"/>
          <w:highlight w:val="none"/>
          <w:lang w:val="en-US" w:eastAsia="zh-CN" w:bidi="ar-SA"/>
        </w:rPr>
      </w:pPr>
      <w:r>
        <w:rPr>
          <w:rFonts w:hint="default" w:ascii="Calibri" w:hAnsi="Calibri" w:cs="Calibri" w:eastAsiaTheme="minorEastAsia"/>
          <w:i/>
          <w:iCs/>
          <w:color w:val="auto"/>
          <w:sz w:val="22"/>
          <w:szCs w:val="22"/>
          <w:highlight w:val="none"/>
          <w:lang w:val="en-US" w:eastAsia="zh-CN" w:bidi="ar-SA"/>
        </w:rPr>
        <w:t>a)UE performs cell selection.</w:t>
      </w:r>
    </w:p>
    <w:p>
      <w:pPr>
        <w:pStyle w:val="2"/>
        <w:ind w:firstLine="720" w:firstLineChars="0"/>
        <w:rPr>
          <w:rFonts w:hint="default" w:ascii="Calibri" w:hAnsi="Calibri" w:cs="Calibri" w:eastAsiaTheme="minorEastAsia"/>
          <w:i/>
          <w:iCs/>
          <w:color w:val="auto"/>
          <w:sz w:val="22"/>
          <w:szCs w:val="22"/>
          <w:highlight w:val="yellow"/>
          <w:lang w:val="en-US" w:eastAsia="zh-CN" w:bidi="ar-SA"/>
        </w:rPr>
      </w:pPr>
      <w:r>
        <w:rPr>
          <w:rFonts w:hint="default" w:ascii="Calibri" w:hAnsi="Calibri" w:cs="Calibri" w:eastAsiaTheme="minorEastAsia"/>
          <w:i/>
          <w:iCs/>
          <w:color w:val="auto"/>
          <w:sz w:val="22"/>
          <w:szCs w:val="22"/>
          <w:highlight w:val="yellow"/>
          <w:lang w:val="en-US" w:eastAsia="zh-CN" w:bidi="ar-SA"/>
        </w:rPr>
        <w:t>b)If selected cell is an LTM candidate cell, UE performs RACH-based LTM cell switch on the selected cell (network-controlled).</w:t>
      </w:r>
    </w:p>
    <w:p>
      <w:pPr>
        <w:pStyle w:val="2"/>
        <w:ind w:firstLine="720" w:firstLineChars="0"/>
        <w:rPr>
          <w:rFonts w:hint="default" w:ascii="Calibri" w:hAnsi="Calibri" w:cs="Calibri" w:eastAsiaTheme="minorEastAsia"/>
          <w:i/>
          <w:iCs/>
          <w:color w:val="auto"/>
          <w:sz w:val="22"/>
          <w:szCs w:val="22"/>
          <w:highlight w:val="none"/>
          <w:lang w:val="en-US" w:eastAsia="zh-CN" w:bidi="ar-SA"/>
        </w:rPr>
      </w:pPr>
      <w:r>
        <w:rPr>
          <w:rFonts w:hint="default" w:ascii="Calibri" w:hAnsi="Calibri" w:cs="Calibri" w:eastAsiaTheme="minorEastAsia"/>
          <w:i/>
          <w:iCs/>
          <w:color w:val="auto"/>
          <w:sz w:val="22"/>
          <w:szCs w:val="22"/>
          <w:highlight w:val="none"/>
          <w:lang w:val="en-US" w:eastAsia="zh-CN" w:bidi="ar-SA"/>
        </w:rPr>
        <w:t>c)If selected cell is not an LTM candidate cell, UE transmits RRC re-establishment request.</w:t>
      </w:r>
    </w:p>
    <w:p>
      <w:pPr>
        <w:pStyle w:val="2"/>
        <w:rPr>
          <w:rFonts w:hint="eastAsia" w:ascii="Calibri" w:hAnsi="Calibri" w:cs="Calibri" w:eastAsiaTheme="minorEastAsia"/>
          <w:color w:val="auto"/>
          <w:sz w:val="22"/>
          <w:szCs w:val="22"/>
          <w:highlight w:val="none"/>
          <w:lang w:val="en-US" w:eastAsia="zh-CN" w:bidi="ar-SA"/>
        </w:rPr>
      </w:pPr>
      <w:r>
        <w:rPr>
          <w:rFonts w:hint="eastAsia" w:ascii="Calibri" w:hAnsi="Calibri" w:cs="Calibri" w:eastAsiaTheme="minorEastAsia"/>
          <w:color w:val="auto"/>
          <w:sz w:val="22"/>
          <w:szCs w:val="22"/>
          <w:highlight w:val="none"/>
          <w:lang w:val="en-US" w:eastAsia="zh-CN" w:bidi="ar-SA"/>
        </w:rPr>
        <w:t xml:space="preserve">In the current RLF/SCG failure report  defined in TS38.331, the UE does not report the LTM recovery cell in the event of an MCG/SCG failure. It is suggested that RAN3 discuss whether to consider the LTM recovery procedure for MRO in current phase . </w:t>
      </w:r>
    </w:p>
    <w:p>
      <w:pPr>
        <w:pStyle w:val="2"/>
        <w:rPr>
          <w:rFonts w:hint="default" w:ascii="Calibri" w:hAnsi="Calibri" w:cs="Calibri" w:eastAsiaTheme="minorEastAsia"/>
          <w:color w:val="auto"/>
          <w:sz w:val="22"/>
          <w:szCs w:val="22"/>
          <w:highlight w:val="none"/>
          <w:lang w:val="en-US" w:eastAsia="zh-CN" w:bidi="ar-SA"/>
        </w:rPr>
      </w:pPr>
      <w:bookmarkStart w:id="29" w:name="OLE_LINK26"/>
      <w:r>
        <w:rPr>
          <w:rFonts w:hint="eastAsia" w:eastAsia="宋体" w:cs="Times New Roman"/>
          <w:b/>
          <w:bCs/>
          <w:color w:val="auto"/>
          <w:sz w:val="21"/>
          <w:szCs w:val="21"/>
          <w:lang w:val="en-US" w:eastAsia="zh-CN" w:bidi="ar-SA"/>
        </w:rPr>
        <w:t>Proposal 24: RAN3 discuss whether to consider the MRO for  LTM recovery procedure in current phase.</w:t>
      </w:r>
    </w:p>
    <w:p>
      <w:pPr>
        <w:pStyle w:val="2"/>
        <w:rPr>
          <w:rFonts w:hint="eastAsia" w:ascii="Calibri" w:hAnsi="Calibri" w:cs="Calibri" w:eastAsiaTheme="minorEastAsia"/>
          <w:color w:val="auto"/>
          <w:sz w:val="22"/>
          <w:szCs w:val="22"/>
          <w:highlight w:val="none"/>
          <w:lang w:val="en-US" w:eastAsia="zh-CN" w:bidi="ar-SA"/>
        </w:rPr>
      </w:pPr>
    </w:p>
    <w:bookmarkEnd w:id="29"/>
    <w:p>
      <w:pPr>
        <w:pStyle w:val="3"/>
        <w:numPr>
          <w:ilvl w:val="0"/>
          <w:numId w:val="0"/>
        </w:numPr>
        <w:spacing w:before="120" w:after="120"/>
        <w:ind w:leftChars="0"/>
        <w:rPr>
          <w:rFonts w:hint="eastAsia"/>
          <w:lang w:val="en-US" w:eastAsia="zh-CN"/>
        </w:rPr>
      </w:pPr>
      <w:r>
        <w:rPr>
          <w:rFonts w:hint="eastAsia"/>
          <w:lang w:val="en-US" w:eastAsia="zh-CN"/>
        </w:rPr>
        <w:t>4 Conclusion:</w:t>
      </w:r>
    </w:p>
    <w:p>
      <w:pPr>
        <w:rPr>
          <w:rFonts w:hint="eastAsia"/>
          <w:lang w:val="en-US" w:eastAsia="zh-CN"/>
        </w:rPr>
      </w:pPr>
      <w:r>
        <w:rPr>
          <w:rFonts w:hint="eastAsia"/>
          <w:lang w:val="en-US" w:eastAsia="zh-CN"/>
        </w:rPr>
        <w:t>The following proposals are provided for MRO for SCPAC:</w:t>
      </w:r>
    </w:p>
    <w:p>
      <w:pPr>
        <w:pStyle w:val="98"/>
        <w:ind w:left="0" w:leftChars="0" w:firstLine="0" w:firstLineChars="0"/>
        <w:rPr>
          <w:rFonts w:hint="eastAsia" w:eastAsia="宋体"/>
          <w:b/>
          <w:bCs/>
          <w:sz w:val="21"/>
          <w:szCs w:val="21"/>
          <w:lang w:val="en-US" w:eastAsia="zh-CN"/>
        </w:rPr>
      </w:pPr>
      <w:r>
        <w:rPr>
          <w:rFonts w:hint="eastAsia" w:eastAsia="宋体"/>
          <w:b/>
          <w:bCs/>
          <w:sz w:val="21"/>
          <w:szCs w:val="21"/>
          <w:lang w:val="en-US" w:eastAsia="zh-CN"/>
        </w:rPr>
        <w:t>Proposal 1: RAN3 to agree on the following MRO cases for SCPAC: Too later SCPC, too early SCPC/SCPA execution, SCPC/SCPA execution to wrong PScell, and to discuss whether and how the stage2 of MRO for CPAC in 37.340 can be revised to accommodate the SCPAC case.</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Reuse SCG FAILURE INFORMATION REPORT over Xn for MN to report SCG failure of SCPAC to involved SN.</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RAN3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 xml:space="preserve">discuss how SCPAC </w:t>
      </w:r>
      <w:r>
        <w:rPr>
          <w:rFonts w:hint="eastAsia" w:eastAsia="宋体" w:cs="Times New Roman"/>
          <w:b/>
          <w:bCs/>
          <w:color w:val="auto"/>
          <w:sz w:val="21"/>
          <w:szCs w:val="21"/>
          <w:lang w:val="en-US" w:eastAsia="zh-CN" w:bidi="ar-SA"/>
        </w:rPr>
        <w:t xml:space="preserve">failure </w:t>
      </w:r>
      <w:r>
        <w:rPr>
          <w:rFonts w:hint="eastAsia" w:ascii="Arial" w:hAnsi="Arial" w:eastAsia="宋体" w:cs="Times New Roman"/>
          <w:b/>
          <w:bCs/>
          <w:color w:val="auto"/>
          <w:sz w:val="21"/>
          <w:szCs w:val="21"/>
          <w:lang w:val="en-US" w:eastAsia="zh-CN" w:bidi="ar-SA"/>
        </w:rPr>
        <w:t xml:space="preserve">involved node can retrieve the SCGFailureInformation </w:t>
      </w:r>
      <w:r>
        <w:rPr>
          <w:rFonts w:hint="eastAsia" w:eastAsia="宋体" w:cs="Times New Roman"/>
          <w:b/>
          <w:bCs/>
          <w:color w:val="auto"/>
          <w:sz w:val="21"/>
          <w:szCs w:val="21"/>
          <w:lang w:val="en-US" w:eastAsia="zh-CN" w:bidi="ar-SA"/>
        </w:rPr>
        <w:t xml:space="preserve"> for the purpose of failure analysis and parameter optimization</w:t>
      </w:r>
      <w:r>
        <w:rPr>
          <w:rFonts w:hint="eastAsia" w:ascii="Arial" w:hAnsi="Arial" w:eastAsia="宋体" w:cs="Times New Roman"/>
          <w:b/>
          <w:bCs/>
          <w:color w:val="auto"/>
          <w:sz w:val="21"/>
          <w:szCs w:val="21"/>
          <w:lang w:val="en-US" w:eastAsia="zh-CN" w:bidi="ar-SA"/>
        </w:rPr>
        <w: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4:RAN3 to discuss whether there is a necessity to introduce the SCPAC configuration into XnAP SCG FAILURE INFORMATION REPORT message, to </w:t>
      </w:r>
      <w:r>
        <w:rPr>
          <w:rFonts w:hint="default" w:eastAsia="宋体" w:cs="Times New Roman"/>
          <w:b/>
          <w:bCs/>
          <w:color w:val="auto"/>
          <w:lang w:val="en-US" w:eastAsia="zh-CN" w:bidi="ar-SA"/>
        </w:rPr>
        <w:t xml:space="preserve">distinguish </w:t>
      </w:r>
      <w:r>
        <w:rPr>
          <w:rFonts w:hint="eastAsia" w:eastAsia="宋体" w:cs="Times New Roman"/>
          <w:b/>
          <w:bCs/>
          <w:color w:val="auto"/>
          <w:lang w:val="en-US" w:eastAsia="zh-CN" w:bidi="ar-SA"/>
        </w:rPr>
        <w:t xml:space="preserve">it from </w:t>
      </w:r>
      <w:r>
        <w:rPr>
          <w:rFonts w:hint="eastAsia" w:eastAsia="宋体" w:cs="Times New Roman"/>
          <w:b/>
          <w:bCs/>
          <w:color w:val="auto"/>
          <w:sz w:val="21"/>
          <w:szCs w:val="21"/>
          <w:lang w:val="en-US" w:eastAsia="zh-CN" w:bidi="ar-SA"/>
        </w:rPr>
        <w:t>the existing CPC configuration.</w:t>
      </w:r>
    </w:p>
    <w:p>
      <w:pPr>
        <w:pStyle w:val="2"/>
        <w:rPr>
          <w:rFonts w:hint="eastAsia" w:eastAsia="宋体" w:cs="Times New Roman"/>
          <w:b/>
          <w:bCs/>
          <w:color w:val="auto"/>
          <w:sz w:val="21"/>
          <w:szCs w:val="21"/>
          <w:lang w:val="en-US" w:eastAsia="zh-CN" w:bidi="ar-SA"/>
        </w:rPr>
      </w:pPr>
    </w:p>
    <w:p>
      <w:pPr>
        <w:rPr>
          <w:rFonts w:hint="eastAsia"/>
          <w:lang w:val="en-US" w:eastAsia="zh-CN"/>
        </w:rPr>
      </w:pPr>
      <w:r>
        <w:rPr>
          <w:rFonts w:hint="eastAsia"/>
          <w:lang w:val="en-US" w:eastAsia="zh-CN"/>
        </w:rPr>
        <w:t>The following observations and proposals are provided for MRO for CHO-CPAC: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5: The successful CHO-CPAC execution can be defined as both CHO and CPAC being successful simultaneously. Conversely, the CHO-CPAC execution failure can be defined as either a successful CHO with a failed CPAC execution, or a failed CHO execution.</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6: RAN3 captures the following cases for too late CHO-CPAC:</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A: In the case of CHO-CPC, the too late is due to CHO condition is not met, which leads to the failure of either MCG, SCG, or both. However,  a suitable PCell different from source PCell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B: In the case of CHO-CPC, the too late is due to CPC condition is not met, which leads to the failure of either MCG, SCG, or both. However,  a suitable PSCell different from source PSCell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C: In the case of CHO-CPA, the too late is due to CHO condition is not met, which leads to the failure of MCG. However,  a suitable PCell different from source PCell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D: In the case of CHO-CPA, the too late is due to CPA condition is not met, which leads to the failure of MCG. However,  a suitable PSCell is found.</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7: In the case of too late CHO-CPAC, RAN3 to discuss that upon receiving the RLF/SCG failure report, how should the RAN identify  whether the failure was due to unmet execution conditions of CHO or CPAC. If necessary, a LS could be sent to RAN2.</w:t>
      </w:r>
    </w:p>
    <w:p>
      <w:pPr>
        <w:pStyle w:val="2"/>
        <w:rPr>
          <w:rFonts w:hint="eastAsia" w:eastAsia="宋体" w:cs="Times New Roman"/>
          <w:b w:val="0"/>
          <w:bCs w:val="0"/>
          <w:color w:val="auto"/>
          <w:sz w:val="21"/>
          <w:szCs w:val="21"/>
          <w:lang w:val="en-US" w:eastAsia="zh-CN" w:bidi="ar-SA"/>
        </w:rPr>
      </w:pPr>
      <w:r>
        <w:rPr>
          <w:rFonts w:hint="eastAsia" w:eastAsia="宋体" w:cs="Times New Roman"/>
          <w:b w:val="0"/>
          <w:bCs w:val="0"/>
          <w:color w:val="auto"/>
          <w:sz w:val="21"/>
          <w:szCs w:val="21"/>
          <w:lang w:val="en-US" w:eastAsia="zh-CN" w:bidi="ar-SA"/>
        </w:rPr>
        <w:t xml:space="preserve">observation 1: </w:t>
      </w:r>
      <w:r>
        <w:rPr>
          <w:rFonts w:hint="default" w:eastAsia="宋体" w:cs="Times New Roman"/>
          <w:b w:val="0"/>
          <w:bCs w:val="0"/>
          <w:color w:val="auto"/>
          <w:sz w:val="21"/>
          <w:szCs w:val="21"/>
          <w:lang w:val="en-US" w:eastAsia="zh-CN" w:bidi="ar-SA"/>
        </w:rPr>
        <w:t>when a too early</w:t>
      </w:r>
      <w:r>
        <w:rPr>
          <w:rFonts w:hint="eastAsia" w:eastAsia="宋体" w:cs="Times New Roman"/>
          <w:b w:val="0"/>
          <w:bCs w:val="0"/>
          <w:color w:val="auto"/>
          <w:sz w:val="21"/>
          <w:szCs w:val="21"/>
          <w:lang w:val="en-US" w:eastAsia="zh-CN" w:bidi="ar-SA"/>
        </w:rPr>
        <w:t>/wrong CHO occurs</w:t>
      </w:r>
      <w:r>
        <w:rPr>
          <w:rFonts w:hint="default" w:eastAsia="宋体" w:cs="Times New Roman"/>
          <w:b w:val="0"/>
          <w:bCs w:val="0"/>
          <w:color w:val="auto"/>
          <w:sz w:val="21"/>
          <w:szCs w:val="21"/>
          <w:lang w:val="en-US" w:eastAsia="zh-CN" w:bidi="ar-SA"/>
        </w:rPr>
        <w:t xml:space="preserve">, there may be several situations for PScell: CPAC is successful, or too early CPAC execution occurs, or </w:t>
      </w:r>
      <w:r>
        <w:rPr>
          <w:rFonts w:hint="eastAsia" w:eastAsia="宋体" w:cs="Times New Roman"/>
          <w:b w:val="0"/>
          <w:bCs w:val="0"/>
          <w:color w:val="auto"/>
          <w:sz w:val="21"/>
          <w:szCs w:val="21"/>
          <w:lang w:val="en-US" w:eastAsia="zh-CN" w:bidi="ar-SA"/>
        </w:rPr>
        <w:t xml:space="preserve">CPAC </w:t>
      </w:r>
      <w:r>
        <w:rPr>
          <w:rFonts w:hint="default" w:eastAsia="宋体" w:cs="Times New Roman"/>
          <w:b w:val="0"/>
          <w:bCs w:val="0"/>
          <w:color w:val="auto"/>
          <w:sz w:val="21"/>
          <w:szCs w:val="21"/>
          <w:lang w:val="en-US" w:eastAsia="zh-CN" w:bidi="ar-SA"/>
        </w:rPr>
        <w:t>Execution to wrong PSCell occurs. Or from the perspective of PScell, if too early</w:t>
      </w:r>
      <w:r>
        <w:rPr>
          <w:rFonts w:hint="eastAsia" w:eastAsia="宋体" w:cs="Times New Roman"/>
          <w:b w:val="0"/>
          <w:bCs w:val="0"/>
          <w:color w:val="auto"/>
          <w:sz w:val="21"/>
          <w:szCs w:val="21"/>
          <w:lang w:val="en-US" w:eastAsia="zh-CN" w:bidi="ar-SA"/>
        </w:rPr>
        <w:t>/wrong cell</w:t>
      </w:r>
      <w:r>
        <w:rPr>
          <w:rFonts w:hint="default" w:eastAsia="宋体" w:cs="Times New Roman"/>
          <w:b w:val="0"/>
          <w:bCs w:val="0"/>
          <w:color w:val="auto"/>
          <w:sz w:val="21"/>
          <w:szCs w:val="21"/>
          <w:lang w:val="en-US" w:eastAsia="zh-CN" w:bidi="ar-SA"/>
        </w:rPr>
        <w:t xml:space="preserve"> CPAC execution occurs, there may be several situations for PCell: CHO is successful, or too early CHO execution occurs, or CHO execution to wrong cell occurs</w:t>
      </w:r>
      <w:r>
        <w:rPr>
          <w:rFonts w:hint="eastAsia" w:eastAsia="宋体" w:cs="Times New Roman"/>
          <w:b w:val="0"/>
          <w:bCs w:val="0"/>
          <w:color w:val="auto"/>
          <w:sz w:val="21"/>
          <w:szCs w:val="21"/>
          <w:lang w:val="en-US" w:eastAsia="zh-CN" w:bidi="ar-SA"/>
        </w:rPr>
        <w:t xml:space="preserve">.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8: It is proposed that too early or wrong cell CHO-CPAC execution is defined only from the perspective of PCell.</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 RAN3 captures the following cases for too early CHO-CPAC cases from the perspective of PCell: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A: too early CHO execution for PCell occurs, and CPC/CPA is successful.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B: too early CHO execution for PCell occurs, and too early CPC/CPA execution occurs simultaneously.</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C: too early CHO execution for PCell occurs, and CPC/CPA execution to wrong PScell occurs simultaneously.</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RAN3 captures the following cases for  CHO-CPAC excution to wrong cell from the perspective of PCell: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A: 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 and CPC/CPA is successful.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B: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 and too early CPC/CPA execution occurs simultaneously.</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C: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 and CPC/CPA execution to wrong PScell occurs simultaneously.</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Since a CHO-CPAC failure could potentially cause connection failed in both MCG and SCG, RAN3 to discuss how to correlate the failure reports of MCG and SCG for the related CHO-CPAC.</w:t>
      </w:r>
    </w:p>
    <w:p>
      <w:pPr>
        <w:pStyle w:val="2"/>
        <w:rPr>
          <w:rFonts w:hint="default" w:eastAsia="宋体" w:cs="Times New Roman"/>
          <w:b/>
          <w:bCs/>
          <w:color w:val="auto"/>
          <w:sz w:val="21"/>
          <w:szCs w:val="21"/>
          <w:lang w:val="en-US" w:eastAsia="zh-CN" w:bidi="ar-SA"/>
        </w:rPr>
      </w:pPr>
    </w:p>
    <w:p>
      <w:pPr>
        <w:rPr>
          <w:rFonts w:hint="eastAsia"/>
          <w:lang w:val="en-US" w:eastAsia="zh-CN"/>
        </w:rPr>
      </w:pPr>
      <w:r>
        <w:rPr>
          <w:rFonts w:hint="eastAsia"/>
          <w:lang w:val="en-US" w:eastAsia="zh-CN"/>
        </w:rPr>
        <w:t>The following proposals are provided for MRO for LTM:</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12: RAN3 to discuss MRO for MCG LTM without SCG, and SCG LTM without MN involved. </w:t>
      </w:r>
    </w:p>
    <w:p>
      <w:pPr>
        <w:pStyle w:val="2"/>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13: In the case of MCG LTM, legacy handover failure cases, i.e too late/early handover, and handover to wrong cell can be used as the baseline for MCG LTM. UE generates and reports RLF in the event of a connection failure at MCG, or generates and reports SHR when LTM cell switch is successfully but on nearby failure.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14: For MCG LTM, Introduce LTM HO type indication as well as the LTM candidate Cell  list into RLF report.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15: Since RAN uses L1 measurement for target cell/beam selection, If MCG LTM failure occurs, UE shall include L1 measurement in RLF report for RAN analysis.</w:t>
      </w:r>
    </w:p>
    <w:p>
      <w:pPr>
        <w:pStyle w:val="2"/>
        <w:rPr>
          <w:rFonts w:hint="default" w:ascii="Calibri" w:hAnsi="Calibri" w:cs="Calibri" w:eastAsiaTheme="minorEastAsia"/>
          <w:color w:val="auto"/>
          <w:sz w:val="22"/>
          <w:szCs w:val="22"/>
          <w:highlight w:val="none"/>
          <w:lang w:val="en-US" w:eastAsia="zh-CN" w:bidi="ar-SA"/>
        </w:rPr>
      </w:pPr>
      <w:r>
        <w:rPr>
          <w:rFonts w:hint="eastAsia" w:eastAsia="宋体" w:cs="Times New Roman"/>
          <w:b/>
          <w:bCs/>
          <w:color w:val="auto"/>
          <w:sz w:val="21"/>
          <w:szCs w:val="21"/>
          <w:lang w:val="en-US" w:eastAsia="zh-CN" w:bidi="ar-SA"/>
        </w:rPr>
        <w:t>Proposal 16: For MCG LTM, if failure is caused by the beam failure, the UE needs to report the TCI state configuration of the current failed PCell in the RLF report, as well as the failed beam.</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17: For MCG LTM,  Introduce a trigger cause for beam recovery into SHR report.</w:t>
      </w:r>
    </w:p>
    <w:p>
      <w:pPr>
        <w:pStyle w:val="2"/>
        <w:rPr>
          <w:rFonts w:hint="eastAsia" w:ascii="Calibri" w:hAnsi="Calibri" w:cs="Calibri" w:eastAsiaTheme="minorEastAsia"/>
          <w:color w:val="auto"/>
          <w:sz w:val="22"/>
          <w:szCs w:val="22"/>
          <w:highlight w:val="none"/>
          <w:lang w:val="en-US" w:eastAsia="zh-CN" w:bidi="ar-SA"/>
        </w:rPr>
      </w:pPr>
      <w:r>
        <w:rPr>
          <w:rFonts w:hint="eastAsia" w:eastAsia="宋体" w:cs="Times New Roman"/>
          <w:b/>
          <w:bCs/>
          <w:color w:val="auto"/>
          <w:sz w:val="21"/>
          <w:szCs w:val="21"/>
          <w:lang w:val="en-US" w:eastAsia="zh-CN" w:bidi="ar-SA"/>
        </w:rPr>
        <w:t>Proposal 18: For MCG LTM, Introduce failed and recovery beam of target PCell, TCI state configuration of the target PCell, L1 measurement into SHR report for analysis of nearby failure.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19: In the case of SCG LTM, legacy PScell addition/change failure cases, i.e too late PC, too early PC/PA, and PC/PA to wrong PScell can be used as the baseline. UE generates and reports SCG failure  in the event of a connection failure at SCG, or generates and reports SPR when LTM PScell switch is successfully but on nearby failure.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20: In the case of SCG LTM failure, UE reports SCGFailureInformation message to MN, since MN is not involved in SCG LTM , MN directly forward SCG failure information via  SCG FAILURE INFORMATION REPORT over Xn to involved SN.</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21: For SCG LTM, RAN3 to discuss whether the following enhancements for SCGFailureInformation are necessary: </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Introduction </w:t>
      </w:r>
      <w:r>
        <w:rPr>
          <w:rFonts w:hint="eastAsia" w:eastAsia="宋体" w:cs="Times New Roman"/>
          <w:b/>
          <w:bCs/>
          <w:color w:val="auto"/>
          <w:sz w:val="21"/>
          <w:szCs w:val="21"/>
          <w:lang w:val="en-US" w:eastAsia="zh-CN" w:bidi="ar-SA"/>
        </w:rPr>
        <w:t xml:space="preserve">of </w:t>
      </w:r>
      <w:r>
        <w:rPr>
          <w:rFonts w:hint="default" w:eastAsia="宋体" w:cs="Times New Roman"/>
          <w:b/>
          <w:bCs/>
          <w:color w:val="auto"/>
          <w:sz w:val="21"/>
          <w:szCs w:val="21"/>
          <w:lang w:val="en-US" w:eastAsia="zh-CN" w:bidi="ar-SA"/>
        </w:rPr>
        <w:t>LTM candidate Cell  list.</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Introduction </w:t>
      </w:r>
      <w:r>
        <w:rPr>
          <w:rFonts w:hint="eastAsia" w:eastAsia="宋体" w:cs="Times New Roman"/>
          <w:b/>
          <w:bCs/>
          <w:color w:val="auto"/>
          <w:sz w:val="21"/>
          <w:szCs w:val="21"/>
          <w:lang w:val="en-US" w:eastAsia="zh-CN" w:bidi="ar-SA"/>
        </w:rPr>
        <w:t>of L1 measurement</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Introduction </w:t>
      </w:r>
      <w:r>
        <w:rPr>
          <w:rFonts w:hint="eastAsia" w:eastAsia="宋体" w:cs="Times New Roman"/>
          <w:b/>
          <w:bCs/>
          <w:color w:val="auto"/>
          <w:sz w:val="21"/>
          <w:szCs w:val="21"/>
          <w:lang w:val="en-US" w:eastAsia="zh-CN" w:bidi="ar-SA"/>
        </w:rPr>
        <w:t>of TCI state configuration</w:t>
      </w:r>
      <w:r>
        <w:rPr>
          <w:rFonts w:hint="default" w:eastAsia="宋体" w:cs="Times New Roman"/>
          <w:b/>
          <w:bCs/>
          <w:color w:val="auto"/>
          <w:sz w:val="21"/>
          <w:szCs w:val="21"/>
          <w:lang w:val="en-US" w:eastAsia="zh-CN" w:bidi="ar-SA"/>
        </w:rPr>
        <w:t xml:space="preserve"> of the current failed </w:t>
      </w:r>
      <w:r>
        <w:rPr>
          <w:rFonts w:hint="eastAsia" w:eastAsia="宋体" w:cs="Times New Roman"/>
          <w:b/>
          <w:bCs/>
          <w:color w:val="auto"/>
          <w:sz w:val="21"/>
          <w:szCs w:val="21"/>
          <w:lang w:val="en-US" w:eastAsia="zh-CN" w:bidi="ar-SA"/>
        </w:rPr>
        <w:t xml:space="preserve">target </w:t>
      </w:r>
      <w:r>
        <w:rPr>
          <w:rFonts w:hint="default" w:eastAsia="宋体" w:cs="Times New Roman"/>
          <w:b/>
          <w:bCs/>
          <w:color w:val="auto"/>
          <w:sz w:val="21"/>
          <w:szCs w:val="21"/>
          <w:lang w:val="en-US" w:eastAsia="zh-CN" w:bidi="ar-SA"/>
        </w:rPr>
        <w:t>P</w:t>
      </w:r>
      <w:r>
        <w:rPr>
          <w:rFonts w:hint="eastAsia" w:eastAsia="宋体" w:cs="Times New Roman"/>
          <w:b/>
          <w:bCs/>
          <w:color w:val="auto"/>
          <w:sz w:val="21"/>
          <w:szCs w:val="21"/>
          <w:lang w:val="en-US" w:eastAsia="zh-CN" w:bidi="ar-SA"/>
        </w:rPr>
        <w:t>Sc</w:t>
      </w:r>
      <w:r>
        <w:rPr>
          <w:rFonts w:hint="default" w:eastAsia="宋体" w:cs="Times New Roman"/>
          <w:b/>
          <w:bCs/>
          <w:color w:val="auto"/>
          <w:sz w:val="21"/>
          <w:szCs w:val="21"/>
          <w:lang w:val="en-US" w:eastAsia="zh-CN" w:bidi="ar-SA"/>
        </w:rPr>
        <w:t xml:space="preserve">ell, as well as the failed beam.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22:  For SCG LTM, RAN3 to discuss whether the following enhancements for SPR are necessary: </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Introduction </w:t>
      </w:r>
      <w:r>
        <w:rPr>
          <w:rFonts w:hint="eastAsia" w:eastAsia="宋体" w:cs="Times New Roman"/>
          <w:b/>
          <w:bCs/>
          <w:color w:val="auto"/>
          <w:sz w:val="21"/>
          <w:szCs w:val="21"/>
          <w:lang w:val="en-US" w:eastAsia="zh-CN" w:bidi="ar-SA"/>
        </w:rPr>
        <w:t xml:space="preserve">of a trigger cause of beam recovery. </w:t>
      </w:r>
    </w:p>
    <w:p>
      <w:pPr>
        <w:pStyle w:val="2"/>
        <w:numPr>
          <w:ilvl w:val="0"/>
          <w:numId w:val="13"/>
        </w:numPr>
        <w:ind w:left="420" w:leftChars="0" w:hanging="4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Introduction </w:t>
      </w:r>
      <w:r>
        <w:rPr>
          <w:rFonts w:hint="eastAsia" w:eastAsia="宋体" w:cs="Times New Roman"/>
          <w:b/>
          <w:bCs/>
          <w:color w:val="auto"/>
          <w:sz w:val="21"/>
          <w:szCs w:val="21"/>
          <w:lang w:val="en-US" w:eastAsia="zh-CN" w:bidi="ar-SA"/>
        </w:rPr>
        <w:t xml:space="preserve">of </w:t>
      </w:r>
      <w:r>
        <w:rPr>
          <w:rFonts w:hint="default" w:eastAsia="宋体" w:cs="Times New Roman"/>
          <w:b/>
          <w:bCs/>
          <w:color w:val="auto"/>
          <w:sz w:val="21"/>
          <w:szCs w:val="21"/>
          <w:lang w:val="en-US" w:eastAsia="zh-CN" w:bidi="ar-SA"/>
        </w:rPr>
        <w:t>failed and recovery beam of target P</w:t>
      </w:r>
      <w:r>
        <w:rPr>
          <w:rFonts w:hint="eastAsia" w:eastAsia="宋体" w:cs="Times New Roman"/>
          <w:b/>
          <w:bCs/>
          <w:color w:val="auto"/>
          <w:sz w:val="21"/>
          <w:szCs w:val="21"/>
          <w:lang w:val="en-US" w:eastAsia="zh-CN" w:bidi="ar-SA"/>
        </w:rPr>
        <w:t>SC</w:t>
      </w:r>
      <w:r>
        <w:rPr>
          <w:rFonts w:hint="default" w:eastAsia="宋体" w:cs="Times New Roman"/>
          <w:b/>
          <w:bCs/>
          <w:color w:val="auto"/>
          <w:sz w:val="21"/>
          <w:szCs w:val="21"/>
          <w:lang w:val="en-US" w:eastAsia="zh-CN" w:bidi="ar-SA"/>
        </w:rPr>
        <w:t xml:space="preserve">ell, </w:t>
      </w:r>
      <w:r>
        <w:rPr>
          <w:rFonts w:hint="eastAsia" w:eastAsia="宋体" w:cs="Times New Roman"/>
          <w:b/>
          <w:bCs/>
          <w:color w:val="auto"/>
          <w:sz w:val="21"/>
          <w:szCs w:val="21"/>
          <w:lang w:val="en-US" w:eastAsia="zh-CN" w:bidi="ar-SA"/>
        </w:rPr>
        <w:t>TCI state configuration</w:t>
      </w:r>
      <w:r>
        <w:rPr>
          <w:rFonts w:hint="default" w:eastAsia="宋体" w:cs="Times New Roman"/>
          <w:b/>
          <w:bCs/>
          <w:color w:val="auto"/>
          <w:sz w:val="21"/>
          <w:szCs w:val="21"/>
          <w:lang w:val="en-US" w:eastAsia="zh-CN" w:bidi="ar-SA"/>
        </w:rPr>
        <w:t xml:space="preserve"> of the target P</w:t>
      </w:r>
      <w:r>
        <w:rPr>
          <w:rFonts w:hint="eastAsia" w:eastAsia="宋体" w:cs="Times New Roman"/>
          <w:b/>
          <w:bCs/>
          <w:color w:val="auto"/>
          <w:sz w:val="21"/>
          <w:szCs w:val="21"/>
          <w:lang w:val="en-US" w:eastAsia="zh-CN" w:bidi="ar-SA"/>
        </w:rPr>
        <w:t>S</w:t>
      </w:r>
      <w:r>
        <w:rPr>
          <w:rFonts w:hint="default" w:eastAsia="宋体" w:cs="Times New Roman"/>
          <w:b/>
          <w:bCs/>
          <w:color w:val="auto"/>
          <w:sz w:val="21"/>
          <w:szCs w:val="21"/>
          <w:lang w:val="en-US" w:eastAsia="zh-CN" w:bidi="ar-SA"/>
        </w:rPr>
        <w:t>Cell, L1 measurement</w:t>
      </w:r>
      <w:r>
        <w:rPr>
          <w:rFonts w:hint="eastAsia" w:eastAsia="宋体" w:cs="Times New Roman"/>
          <w:b/>
          <w:bCs/>
          <w:color w:val="auto"/>
          <w:sz w:val="21"/>
          <w:szCs w:val="21"/>
          <w:lang w:val="en-US" w:eastAsia="zh-CN" w:bidi="ar-SA"/>
        </w:rPr>
        <w:t>.</w:t>
      </w:r>
      <w:r>
        <w:rPr>
          <w:rFonts w:hint="default" w:eastAsia="宋体" w:cs="Times New Roman"/>
          <w:b/>
          <w:bCs/>
          <w:color w:val="auto"/>
          <w:sz w:val="21"/>
          <w:szCs w:val="21"/>
          <w:lang w:val="en-US" w:eastAsia="zh-CN" w:bidi="ar-SA"/>
        </w:rPr>
        <w:t xml:space="preserve"> </w:t>
      </w:r>
    </w:p>
    <w:p>
      <w:pPr>
        <w:pStyle w:val="2"/>
        <w:rPr>
          <w:rFonts w:hint="default" w:ascii="Calibri" w:hAnsi="Calibri" w:cs="Calibri" w:eastAsiaTheme="minorEastAsia"/>
          <w:color w:val="auto"/>
          <w:sz w:val="22"/>
          <w:szCs w:val="22"/>
          <w:highlight w:val="none"/>
          <w:lang w:val="en-US" w:eastAsia="zh-CN" w:bidi="ar-SA"/>
        </w:rPr>
      </w:pPr>
      <w:r>
        <w:rPr>
          <w:rFonts w:hint="eastAsia" w:eastAsia="宋体" w:cs="Times New Roman"/>
          <w:b/>
          <w:bCs/>
          <w:color w:val="auto"/>
          <w:sz w:val="21"/>
          <w:szCs w:val="21"/>
          <w:lang w:val="en-US" w:eastAsia="zh-CN" w:bidi="ar-SA"/>
        </w:rPr>
        <w:t>Proposal 23: Check with RAN2 whether a new LTM supervisor timer would be introduced or if T304 is being reused. If so,  it would be beneficial to define a trigger event for SHR/SPR when the LTM supervisor time meets a threshold but has not yet expired.</w:t>
      </w:r>
    </w:p>
    <w:p>
      <w:pPr>
        <w:pStyle w:val="2"/>
        <w:rPr>
          <w:rFonts w:hint="default" w:ascii="Calibri" w:hAnsi="Calibri" w:cs="Calibri" w:eastAsiaTheme="minorEastAsia"/>
          <w:color w:val="auto"/>
          <w:sz w:val="22"/>
          <w:szCs w:val="22"/>
          <w:highlight w:val="none"/>
          <w:lang w:val="en-US" w:eastAsia="zh-CN" w:bidi="ar-SA"/>
        </w:rPr>
      </w:pPr>
      <w:r>
        <w:rPr>
          <w:rFonts w:hint="eastAsia" w:eastAsia="宋体" w:cs="Times New Roman"/>
          <w:b/>
          <w:bCs/>
          <w:color w:val="auto"/>
          <w:sz w:val="21"/>
          <w:szCs w:val="21"/>
          <w:lang w:val="en-US" w:eastAsia="zh-CN" w:bidi="ar-SA"/>
        </w:rPr>
        <w:t>Proposal 24: RAN3 discuss whether to consider the MRO for  LTM recovery procedure in current phase.</w:t>
      </w:r>
    </w:p>
    <w:p>
      <w:pPr>
        <w:pStyle w:val="2"/>
        <w:rPr>
          <w:rFonts w:hint="default" w:eastAsia="宋体" w:cs="Times New Roman"/>
          <w:b/>
          <w:bCs/>
          <w:color w:val="auto"/>
          <w:sz w:val="21"/>
          <w:szCs w:val="21"/>
          <w:lang w:val="en-US" w:eastAsia="zh-CN" w:bidi="ar-SA"/>
        </w:rPr>
      </w:pPr>
    </w:p>
    <w:p>
      <w:pPr>
        <w:pStyle w:val="2"/>
        <w:rPr>
          <w:rFonts w:hint="eastAsia" w:eastAsia="宋体" w:cs="Times New Roman"/>
          <w:b/>
          <w:bCs/>
          <w:color w:val="auto"/>
          <w:sz w:val="21"/>
          <w:szCs w:val="21"/>
          <w:lang w:val="en-US" w:eastAsia="zh-CN" w:bidi="ar-SA"/>
        </w:rPr>
      </w:pPr>
    </w:p>
    <w:p>
      <w:pPr>
        <w:pStyle w:val="2"/>
        <w:rPr>
          <w:rFonts w:hint="eastAsia" w:eastAsia="宋体" w:cs="Times New Roman"/>
          <w:b/>
          <w:bCs/>
          <w:color w:val="auto"/>
          <w:sz w:val="21"/>
          <w:szCs w:val="21"/>
          <w:lang w:val="en-US" w:eastAsia="zh-CN" w:bidi="ar-SA"/>
        </w:rPr>
      </w:pPr>
    </w:p>
    <w:p>
      <w:pPr>
        <w:pStyle w:val="2"/>
        <w:rPr>
          <w:rFonts w:hint="default" w:eastAsia="宋体" w:cs="Times New Roman"/>
          <w:b/>
          <w:bCs/>
          <w:color w:val="auto"/>
          <w:sz w:val="21"/>
          <w:szCs w:val="21"/>
          <w:lang w:val="en-US" w:eastAsia="zh-CN" w:bidi="ar-SA"/>
        </w:rPr>
      </w:pPr>
    </w:p>
    <w:p>
      <w:pPr>
        <w:pStyle w:val="2"/>
        <w:rPr>
          <w:rFonts w:hint="default" w:eastAsia="宋体" w:cs="Times New Roman"/>
          <w:b/>
          <w:bCs/>
          <w:color w:val="auto"/>
          <w:sz w:val="21"/>
          <w:szCs w:val="21"/>
          <w:lang w:val="en-US" w:eastAsia="zh-CN" w:bidi="ar-SA"/>
        </w:rPr>
      </w:pPr>
    </w:p>
    <w:p>
      <w:pPr>
        <w:pStyle w:val="2"/>
        <w:rPr>
          <w:rFonts w:hint="default" w:eastAsia="宋体" w:cs="Times New Roman"/>
          <w:b/>
          <w:bCs/>
          <w:color w:val="auto"/>
          <w:sz w:val="21"/>
          <w:szCs w:val="21"/>
          <w:lang w:val="en-US" w:eastAsia="zh-CN" w:bidi="ar-SA"/>
        </w:rPr>
      </w:pPr>
    </w:p>
    <w:p>
      <w:pPr>
        <w:pStyle w:val="2"/>
        <w:rPr>
          <w:rFonts w:hint="eastAsia" w:eastAsia="宋体" w:cs="Times New Roman"/>
          <w:b/>
          <w:bCs/>
          <w:color w:val="auto"/>
          <w:sz w:val="21"/>
          <w:szCs w:val="21"/>
          <w:lang w:val="en-US" w:eastAsia="zh-CN" w:bidi="ar-SA"/>
        </w:rPr>
      </w:pPr>
    </w:p>
    <w:p>
      <w:pPr>
        <w:pStyle w:val="2"/>
        <w:rPr>
          <w:rFonts w:hint="eastAsia" w:eastAsia="宋体" w:cs="Times New Roman"/>
          <w:b/>
          <w:bCs/>
          <w:color w:val="auto"/>
          <w:sz w:val="21"/>
          <w:szCs w:val="21"/>
          <w:highlight w:val="none"/>
          <w:lang w:val="en-US" w:eastAsia="zh-CN" w:bidi="ar-SA"/>
        </w:rPr>
      </w:pPr>
    </w:p>
    <w:p>
      <w:pPr>
        <w:pStyle w:val="2"/>
        <w:rPr>
          <w:rFonts w:hint="default" w:eastAsia="宋体" w:cs="Times New Roman"/>
          <w:b/>
          <w:bCs/>
          <w:color w:val="auto"/>
          <w:sz w:val="21"/>
          <w:szCs w:val="21"/>
          <w:lang w:val="en-US" w:eastAsia="zh-CN" w:bidi="ar-SA"/>
        </w:rPr>
      </w:pPr>
    </w:p>
    <w:p>
      <w:pPr>
        <w:pStyle w:val="98"/>
        <w:ind w:left="0" w:leftChars="0" w:firstLine="0" w:firstLineChars="0"/>
        <w:rPr>
          <w:rFonts w:hint="default" w:eastAsia="宋体"/>
          <w:b/>
          <w:bCs/>
          <w:sz w:val="21"/>
          <w:szCs w:val="21"/>
          <w:lang w:val="en-US" w:eastAsia="zh-CN"/>
        </w:rPr>
      </w:pPr>
    </w:p>
    <w:p>
      <w:pPr>
        <w:pStyle w:val="2"/>
        <w:rPr>
          <w:rFonts w:hint="default"/>
          <w:lang w:val="en-US" w:eastAsia="zh-CN"/>
        </w:rPr>
      </w:pPr>
    </w:p>
    <w:p>
      <w:pPr>
        <w:pStyle w:val="2"/>
        <w:rPr>
          <w:rFonts w:hint="default"/>
          <w:color w:val="auto"/>
          <w:highlight w:val="yellow"/>
          <w:vertAlign w:val="baseline"/>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S PMincho">
    <w:panose1 w:val="02020600040205080304"/>
    <w:charset w:val="80"/>
    <w:family w:val="auto"/>
    <w:pitch w:val="default"/>
    <w:sig w:usb0="E00002FF" w:usb1="6AC7FDFB" w:usb2="00000012" w:usb3="00000000" w:csb0="4002009F" w:csb1="DFD70000"/>
  </w:font>
  <w:font w:name="Segoe UI">
    <w:panose1 w:val="020B0502040204020203"/>
    <w:charset w:val="00"/>
    <w:family w:val="auto"/>
    <w:pitch w:val="default"/>
    <w:sig w:usb0="E10022FF" w:usb1="C000E47F" w:usb2="00000029" w:usb3="00000000" w:csb0="200001DF" w:csb1="2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D4DCBC"/>
    <w:multiLevelType w:val="singleLevel"/>
    <w:tmpl w:val="FAD4DCBC"/>
    <w:lvl w:ilvl="0" w:tentative="0">
      <w:start w:val="1"/>
      <w:numFmt w:val="bullet"/>
      <w:lvlText w:val=""/>
      <w:lvlJc w:val="left"/>
      <w:pPr>
        <w:ind w:left="420" w:hanging="420"/>
      </w:pPr>
      <w:rPr>
        <w:rFonts w:hint="default" w:ascii="Wingdings" w:hAnsi="Wingdings"/>
      </w:rPr>
    </w:lvl>
  </w:abstractNum>
  <w:abstractNum w:abstractNumId="1">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2">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5">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6">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562D3AA1"/>
    <w:multiLevelType w:val="multilevel"/>
    <w:tmpl w:val="562D3A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3"/>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0">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1">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2">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5"/>
  </w:num>
  <w:num w:numId="3">
    <w:abstractNumId w:val="7"/>
  </w:num>
  <w:num w:numId="4">
    <w:abstractNumId w:val="1"/>
  </w:num>
  <w:num w:numId="5">
    <w:abstractNumId w:val="3"/>
  </w:num>
  <w:num w:numId="6">
    <w:abstractNumId w:val="4"/>
  </w:num>
  <w:num w:numId="7">
    <w:abstractNumId w:val="11"/>
  </w:num>
  <w:num w:numId="8">
    <w:abstractNumId w:val="2"/>
  </w:num>
  <w:num w:numId="9">
    <w:abstractNumId w:val="12"/>
  </w:num>
  <w:num w:numId="10">
    <w:abstractNumId w:val="6"/>
  </w:num>
  <w:num w:numId="11">
    <w:abstractNumId w:val="10"/>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492C21"/>
    <w:rsid w:val="018978FB"/>
    <w:rsid w:val="0192621F"/>
    <w:rsid w:val="01A95C2A"/>
    <w:rsid w:val="01AE76B4"/>
    <w:rsid w:val="0202594D"/>
    <w:rsid w:val="02202865"/>
    <w:rsid w:val="027E16C4"/>
    <w:rsid w:val="0280408C"/>
    <w:rsid w:val="02A05FD7"/>
    <w:rsid w:val="0317189E"/>
    <w:rsid w:val="03731C7F"/>
    <w:rsid w:val="03C21D37"/>
    <w:rsid w:val="03F55A09"/>
    <w:rsid w:val="03FC7406"/>
    <w:rsid w:val="03FD6699"/>
    <w:rsid w:val="041B2FE2"/>
    <w:rsid w:val="051550C7"/>
    <w:rsid w:val="057B5BF4"/>
    <w:rsid w:val="063353A5"/>
    <w:rsid w:val="06647819"/>
    <w:rsid w:val="06BD217D"/>
    <w:rsid w:val="06DC0F96"/>
    <w:rsid w:val="06E3065B"/>
    <w:rsid w:val="075C6FFD"/>
    <w:rsid w:val="07932A83"/>
    <w:rsid w:val="07A9356D"/>
    <w:rsid w:val="08031661"/>
    <w:rsid w:val="08357A36"/>
    <w:rsid w:val="084C7309"/>
    <w:rsid w:val="08A0722E"/>
    <w:rsid w:val="090E377A"/>
    <w:rsid w:val="098E68C0"/>
    <w:rsid w:val="09B24F76"/>
    <w:rsid w:val="09DC6722"/>
    <w:rsid w:val="0A683ECE"/>
    <w:rsid w:val="0AB344FD"/>
    <w:rsid w:val="0ADA3317"/>
    <w:rsid w:val="0B095527"/>
    <w:rsid w:val="0B727026"/>
    <w:rsid w:val="0B9C60A7"/>
    <w:rsid w:val="0BA721AF"/>
    <w:rsid w:val="0BCF52F0"/>
    <w:rsid w:val="0BD52F6A"/>
    <w:rsid w:val="0BDE4E39"/>
    <w:rsid w:val="0C1F304B"/>
    <w:rsid w:val="0C2A202A"/>
    <w:rsid w:val="0C3D6FFE"/>
    <w:rsid w:val="0C657114"/>
    <w:rsid w:val="0C94599A"/>
    <w:rsid w:val="0CA15669"/>
    <w:rsid w:val="0D165980"/>
    <w:rsid w:val="0D4948FC"/>
    <w:rsid w:val="0D54367A"/>
    <w:rsid w:val="0DEF2C07"/>
    <w:rsid w:val="0E0A50B4"/>
    <w:rsid w:val="0E0B3E3E"/>
    <w:rsid w:val="0E2557C4"/>
    <w:rsid w:val="0E372BB2"/>
    <w:rsid w:val="0E5362EE"/>
    <w:rsid w:val="0EC020A8"/>
    <w:rsid w:val="0ED01944"/>
    <w:rsid w:val="0EE146FD"/>
    <w:rsid w:val="0EE505E5"/>
    <w:rsid w:val="0F2804EA"/>
    <w:rsid w:val="0F503C2D"/>
    <w:rsid w:val="0F8A1132"/>
    <w:rsid w:val="0FD6766A"/>
    <w:rsid w:val="0FEB602A"/>
    <w:rsid w:val="0FF137B6"/>
    <w:rsid w:val="102E01D0"/>
    <w:rsid w:val="10B944E3"/>
    <w:rsid w:val="114C2AFC"/>
    <w:rsid w:val="116538FB"/>
    <w:rsid w:val="1196595F"/>
    <w:rsid w:val="121A47C4"/>
    <w:rsid w:val="12386EF3"/>
    <w:rsid w:val="12BE4BCE"/>
    <w:rsid w:val="12D85778"/>
    <w:rsid w:val="135C7F4F"/>
    <w:rsid w:val="13FE2B7B"/>
    <w:rsid w:val="14166484"/>
    <w:rsid w:val="141E5B53"/>
    <w:rsid w:val="14257A23"/>
    <w:rsid w:val="14B97F25"/>
    <w:rsid w:val="14D70FFB"/>
    <w:rsid w:val="15105C2E"/>
    <w:rsid w:val="152C2AC9"/>
    <w:rsid w:val="15335936"/>
    <w:rsid w:val="154B51FC"/>
    <w:rsid w:val="156825AE"/>
    <w:rsid w:val="15A820BE"/>
    <w:rsid w:val="15B65071"/>
    <w:rsid w:val="15CB75BF"/>
    <w:rsid w:val="16CF033C"/>
    <w:rsid w:val="16F6740B"/>
    <w:rsid w:val="17070D4E"/>
    <w:rsid w:val="17544605"/>
    <w:rsid w:val="17A33304"/>
    <w:rsid w:val="17DF4E5C"/>
    <w:rsid w:val="17F63CD2"/>
    <w:rsid w:val="18A56F2E"/>
    <w:rsid w:val="19170735"/>
    <w:rsid w:val="19240CA1"/>
    <w:rsid w:val="19BB1177"/>
    <w:rsid w:val="19CA1788"/>
    <w:rsid w:val="19D05965"/>
    <w:rsid w:val="1A04293C"/>
    <w:rsid w:val="1A15784D"/>
    <w:rsid w:val="1A1A4AE0"/>
    <w:rsid w:val="1A2D4F06"/>
    <w:rsid w:val="1A3D4B28"/>
    <w:rsid w:val="1A9F4D39"/>
    <w:rsid w:val="1ABC20EB"/>
    <w:rsid w:val="1AC06CBF"/>
    <w:rsid w:val="1ADA72BB"/>
    <w:rsid w:val="1AE01026"/>
    <w:rsid w:val="1B3C7A94"/>
    <w:rsid w:val="1B612B6B"/>
    <w:rsid w:val="1BA83D8B"/>
    <w:rsid w:val="1BAD7874"/>
    <w:rsid w:val="1BEC23E5"/>
    <w:rsid w:val="1C7A6A84"/>
    <w:rsid w:val="1C7B2BE2"/>
    <w:rsid w:val="1CA4409A"/>
    <w:rsid w:val="1CA5443E"/>
    <w:rsid w:val="1CBF4DAB"/>
    <w:rsid w:val="1D075DCF"/>
    <w:rsid w:val="1D0B2F8E"/>
    <w:rsid w:val="1D6210C5"/>
    <w:rsid w:val="1DCF5BB5"/>
    <w:rsid w:val="1DDC50D0"/>
    <w:rsid w:val="1E1251AF"/>
    <w:rsid w:val="1E2B611F"/>
    <w:rsid w:val="1E4824B5"/>
    <w:rsid w:val="1E7E4D14"/>
    <w:rsid w:val="1E815C99"/>
    <w:rsid w:val="1ED95AFC"/>
    <w:rsid w:val="1EE765E6"/>
    <w:rsid w:val="1EFE7A25"/>
    <w:rsid w:val="1F115769"/>
    <w:rsid w:val="1F364483"/>
    <w:rsid w:val="1F5810E0"/>
    <w:rsid w:val="1F7A27BE"/>
    <w:rsid w:val="20832A86"/>
    <w:rsid w:val="20E26338"/>
    <w:rsid w:val="20EB0691"/>
    <w:rsid w:val="212A22BB"/>
    <w:rsid w:val="214A76FE"/>
    <w:rsid w:val="22340A0B"/>
    <w:rsid w:val="224A087F"/>
    <w:rsid w:val="224C4430"/>
    <w:rsid w:val="22520EDD"/>
    <w:rsid w:val="22601859"/>
    <w:rsid w:val="22D35FB3"/>
    <w:rsid w:val="22D4241F"/>
    <w:rsid w:val="22DF3F41"/>
    <w:rsid w:val="22ED6B5D"/>
    <w:rsid w:val="23147F1E"/>
    <w:rsid w:val="23FA54CD"/>
    <w:rsid w:val="24277FE1"/>
    <w:rsid w:val="24827F25"/>
    <w:rsid w:val="249F0F45"/>
    <w:rsid w:val="24EA3120"/>
    <w:rsid w:val="2504718B"/>
    <w:rsid w:val="258B378A"/>
    <w:rsid w:val="263D6952"/>
    <w:rsid w:val="26644B8A"/>
    <w:rsid w:val="26A05333"/>
    <w:rsid w:val="26B2270B"/>
    <w:rsid w:val="26EE24A2"/>
    <w:rsid w:val="270E5A40"/>
    <w:rsid w:val="27427EEF"/>
    <w:rsid w:val="277F1F7A"/>
    <w:rsid w:val="27A64924"/>
    <w:rsid w:val="27B3724C"/>
    <w:rsid w:val="27D3473E"/>
    <w:rsid w:val="28E922C6"/>
    <w:rsid w:val="29337116"/>
    <w:rsid w:val="293812B2"/>
    <w:rsid w:val="294975CD"/>
    <w:rsid w:val="294B3435"/>
    <w:rsid w:val="29AE71C1"/>
    <w:rsid w:val="29DD5DBE"/>
    <w:rsid w:val="29E83A05"/>
    <w:rsid w:val="2A107348"/>
    <w:rsid w:val="2A16268D"/>
    <w:rsid w:val="2A295A88"/>
    <w:rsid w:val="2A2F79B0"/>
    <w:rsid w:val="2A614116"/>
    <w:rsid w:val="2A8621BE"/>
    <w:rsid w:val="2B0C2313"/>
    <w:rsid w:val="2B5022DC"/>
    <w:rsid w:val="2BA7734D"/>
    <w:rsid w:val="2C154B03"/>
    <w:rsid w:val="2CBF1BAC"/>
    <w:rsid w:val="2CD56A78"/>
    <w:rsid w:val="2CE915E7"/>
    <w:rsid w:val="2D322E67"/>
    <w:rsid w:val="2D3826E3"/>
    <w:rsid w:val="2D996FC4"/>
    <w:rsid w:val="2DF01A0C"/>
    <w:rsid w:val="2DF170C9"/>
    <w:rsid w:val="2E6B4F35"/>
    <w:rsid w:val="2E7B0EC8"/>
    <w:rsid w:val="2E96604C"/>
    <w:rsid w:val="2EB40782"/>
    <w:rsid w:val="2F0F5A43"/>
    <w:rsid w:val="2F406212"/>
    <w:rsid w:val="2F495FF8"/>
    <w:rsid w:val="2F4F4B8D"/>
    <w:rsid w:val="2F785B97"/>
    <w:rsid w:val="2FC32F68"/>
    <w:rsid w:val="2FF71A92"/>
    <w:rsid w:val="305C74BB"/>
    <w:rsid w:val="30954A7B"/>
    <w:rsid w:val="30E861C4"/>
    <w:rsid w:val="31171D8C"/>
    <w:rsid w:val="31370614"/>
    <w:rsid w:val="3142459B"/>
    <w:rsid w:val="316F23BA"/>
    <w:rsid w:val="3189654D"/>
    <w:rsid w:val="319724CA"/>
    <w:rsid w:val="31A47EB5"/>
    <w:rsid w:val="31EE4111"/>
    <w:rsid w:val="32255D50"/>
    <w:rsid w:val="325C1393"/>
    <w:rsid w:val="328B377B"/>
    <w:rsid w:val="32F7135A"/>
    <w:rsid w:val="33B05E45"/>
    <w:rsid w:val="33B213B4"/>
    <w:rsid w:val="33FA07F9"/>
    <w:rsid w:val="33FB17BC"/>
    <w:rsid w:val="34211293"/>
    <w:rsid w:val="34711AC6"/>
    <w:rsid w:val="347C7423"/>
    <w:rsid w:val="34F4410D"/>
    <w:rsid w:val="35026FA5"/>
    <w:rsid w:val="35133FF2"/>
    <w:rsid w:val="35710CF5"/>
    <w:rsid w:val="35724EFD"/>
    <w:rsid w:val="35957004"/>
    <w:rsid w:val="35D07CD5"/>
    <w:rsid w:val="35E1566D"/>
    <w:rsid w:val="36756265"/>
    <w:rsid w:val="3697072A"/>
    <w:rsid w:val="36BE7606"/>
    <w:rsid w:val="36D34080"/>
    <w:rsid w:val="37285FB9"/>
    <w:rsid w:val="37582078"/>
    <w:rsid w:val="37756E3F"/>
    <w:rsid w:val="37850ED1"/>
    <w:rsid w:val="37922725"/>
    <w:rsid w:val="379D140C"/>
    <w:rsid w:val="37AE184C"/>
    <w:rsid w:val="380B7600"/>
    <w:rsid w:val="38141CFE"/>
    <w:rsid w:val="38485F44"/>
    <w:rsid w:val="38526457"/>
    <w:rsid w:val="38571C7D"/>
    <w:rsid w:val="38692CCD"/>
    <w:rsid w:val="388108C3"/>
    <w:rsid w:val="38B04A60"/>
    <w:rsid w:val="38F52E00"/>
    <w:rsid w:val="3910198D"/>
    <w:rsid w:val="391B1E3D"/>
    <w:rsid w:val="39333B69"/>
    <w:rsid w:val="39552923"/>
    <w:rsid w:val="39653FE8"/>
    <w:rsid w:val="39C1124F"/>
    <w:rsid w:val="39F562B9"/>
    <w:rsid w:val="3A1E5B10"/>
    <w:rsid w:val="3A3C0B99"/>
    <w:rsid w:val="3A41517D"/>
    <w:rsid w:val="3A4769D1"/>
    <w:rsid w:val="3A4859BE"/>
    <w:rsid w:val="3A864490"/>
    <w:rsid w:val="3ADB5595"/>
    <w:rsid w:val="3B3B679B"/>
    <w:rsid w:val="3B787AD2"/>
    <w:rsid w:val="3BC608AB"/>
    <w:rsid w:val="3C196E25"/>
    <w:rsid w:val="3C29595A"/>
    <w:rsid w:val="3C3F1C5A"/>
    <w:rsid w:val="3C572E37"/>
    <w:rsid w:val="3C744F95"/>
    <w:rsid w:val="3CBA2232"/>
    <w:rsid w:val="3CCA6C49"/>
    <w:rsid w:val="3D2F3803"/>
    <w:rsid w:val="3D46651B"/>
    <w:rsid w:val="3D6E5869"/>
    <w:rsid w:val="3DB21145"/>
    <w:rsid w:val="3EA60D8D"/>
    <w:rsid w:val="3EC80C8D"/>
    <w:rsid w:val="3F690FCD"/>
    <w:rsid w:val="3F995FF5"/>
    <w:rsid w:val="3FAC1E38"/>
    <w:rsid w:val="3FEB7D10"/>
    <w:rsid w:val="403D4072"/>
    <w:rsid w:val="4054751A"/>
    <w:rsid w:val="40857CE9"/>
    <w:rsid w:val="40ED0AAF"/>
    <w:rsid w:val="41456AA2"/>
    <w:rsid w:val="416C6B59"/>
    <w:rsid w:val="418931C7"/>
    <w:rsid w:val="41B722DD"/>
    <w:rsid w:val="41D8549B"/>
    <w:rsid w:val="428419AD"/>
    <w:rsid w:val="42EC4BAC"/>
    <w:rsid w:val="4317351F"/>
    <w:rsid w:val="436E21DE"/>
    <w:rsid w:val="45103EC9"/>
    <w:rsid w:val="45601AFC"/>
    <w:rsid w:val="45783D5E"/>
    <w:rsid w:val="45921630"/>
    <w:rsid w:val="4599015E"/>
    <w:rsid w:val="45D27E9B"/>
    <w:rsid w:val="45E35BB7"/>
    <w:rsid w:val="464004CF"/>
    <w:rsid w:val="46F31EB5"/>
    <w:rsid w:val="473677F6"/>
    <w:rsid w:val="47A47D96"/>
    <w:rsid w:val="47FC30B2"/>
    <w:rsid w:val="480126AE"/>
    <w:rsid w:val="482109E5"/>
    <w:rsid w:val="482E61EA"/>
    <w:rsid w:val="48705E32"/>
    <w:rsid w:val="488021D7"/>
    <w:rsid w:val="48A73287"/>
    <w:rsid w:val="48A96AC1"/>
    <w:rsid w:val="48B97384"/>
    <w:rsid w:val="48EE4DF2"/>
    <w:rsid w:val="492A6C99"/>
    <w:rsid w:val="494A2680"/>
    <w:rsid w:val="495F5360"/>
    <w:rsid w:val="49D245B6"/>
    <w:rsid w:val="4A232041"/>
    <w:rsid w:val="4A632B37"/>
    <w:rsid w:val="4AB96023"/>
    <w:rsid w:val="4AD82CF5"/>
    <w:rsid w:val="4B2A6151"/>
    <w:rsid w:val="4B315822"/>
    <w:rsid w:val="4B75711D"/>
    <w:rsid w:val="4B7903C1"/>
    <w:rsid w:val="4BD70EEE"/>
    <w:rsid w:val="4BD777FC"/>
    <w:rsid w:val="4BE07C04"/>
    <w:rsid w:val="4C421805"/>
    <w:rsid w:val="4C8D14AE"/>
    <w:rsid w:val="4D3764BE"/>
    <w:rsid w:val="4D3B1641"/>
    <w:rsid w:val="4D4B3998"/>
    <w:rsid w:val="4D4C3D63"/>
    <w:rsid w:val="4D9629CD"/>
    <w:rsid w:val="4DCD714C"/>
    <w:rsid w:val="4DDC01B9"/>
    <w:rsid w:val="4DFF5F26"/>
    <w:rsid w:val="4E0A6652"/>
    <w:rsid w:val="4E2847DF"/>
    <w:rsid w:val="4E603CB3"/>
    <w:rsid w:val="4E634927"/>
    <w:rsid w:val="4EEB352F"/>
    <w:rsid w:val="4F3872C5"/>
    <w:rsid w:val="4FF85C38"/>
    <w:rsid w:val="500424FB"/>
    <w:rsid w:val="50343691"/>
    <w:rsid w:val="507007C6"/>
    <w:rsid w:val="509A584B"/>
    <w:rsid w:val="50D25535"/>
    <w:rsid w:val="51F95E2C"/>
    <w:rsid w:val="527505D4"/>
    <w:rsid w:val="529E0234"/>
    <w:rsid w:val="52A21D53"/>
    <w:rsid w:val="52BA0127"/>
    <w:rsid w:val="531C3E18"/>
    <w:rsid w:val="53944F98"/>
    <w:rsid w:val="540867EC"/>
    <w:rsid w:val="545974F0"/>
    <w:rsid w:val="5467482B"/>
    <w:rsid w:val="546B520C"/>
    <w:rsid w:val="54794167"/>
    <w:rsid w:val="54874B3C"/>
    <w:rsid w:val="5492094F"/>
    <w:rsid w:val="54A058F8"/>
    <w:rsid w:val="54E56F6E"/>
    <w:rsid w:val="56C20BE3"/>
    <w:rsid w:val="571B5726"/>
    <w:rsid w:val="572B1A69"/>
    <w:rsid w:val="572E7AF0"/>
    <w:rsid w:val="57507477"/>
    <w:rsid w:val="577B3A21"/>
    <w:rsid w:val="57957FD6"/>
    <w:rsid w:val="579E184B"/>
    <w:rsid w:val="57A2069A"/>
    <w:rsid w:val="57AE5369"/>
    <w:rsid w:val="57B21375"/>
    <w:rsid w:val="57E013BB"/>
    <w:rsid w:val="57FC3451"/>
    <w:rsid w:val="587D0EB9"/>
    <w:rsid w:val="58A23677"/>
    <w:rsid w:val="592340EB"/>
    <w:rsid w:val="59702A94"/>
    <w:rsid w:val="59BC7D48"/>
    <w:rsid w:val="59C8345A"/>
    <w:rsid w:val="5A4F497B"/>
    <w:rsid w:val="5A6B06E5"/>
    <w:rsid w:val="5AA7634B"/>
    <w:rsid w:val="5AC31CDB"/>
    <w:rsid w:val="5AE54B2B"/>
    <w:rsid w:val="5B5D2A7E"/>
    <w:rsid w:val="5B69537B"/>
    <w:rsid w:val="5B697421"/>
    <w:rsid w:val="5B944CCF"/>
    <w:rsid w:val="5C6B4CAB"/>
    <w:rsid w:val="5C7A0445"/>
    <w:rsid w:val="5C992823"/>
    <w:rsid w:val="5CCE757F"/>
    <w:rsid w:val="5D1029FE"/>
    <w:rsid w:val="5DBE372A"/>
    <w:rsid w:val="5E131434"/>
    <w:rsid w:val="5E2C2563"/>
    <w:rsid w:val="5E4F1AA6"/>
    <w:rsid w:val="5EB91925"/>
    <w:rsid w:val="5EDD14C6"/>
    <w:rsid w:val="5EEA3FC3"/>
    <w:rsid w:val="5EF47F92"/>
    <w:rsid w:val="5EF802A1"/>
    <w:rsid w:val="5EF9755F"/>
    <w:rsid w:val="5F0D71C4"/>
    <w:rsid w:val="5F561E77"/>
    <w:rsid w:val="5F692375"/>
    <w:rsid w:val="5F6F4F9F"/>
    <w:rsid w:val="5FE918EB"/>
    <w:rsid w:val="60467201"/>
    <w:rsid w:val="60794869"/>
    <w:rsid w:val="60C362F2"/>
    <w:rsid w:val="60E279F6"/>
    <w:rsid w:val="610D49C4"/>
    <w:rsid w:val="615C778E"/>
    <w:rsid w:val="6168079A"/>
    <w:rsid w:val="6190049D"/>
    <w:rsid w:val="61DA2FC1"/>
    <w:rsid w:val="62017389"/>
    <w:rsid w:val="621E6E07"/>
    <w:rsid w:val="62310026"/>
    <w:rsid w:val="62607339"/>
    <w:rsid w:val="62675858"/>
    <w:rsid w:val="629852A5"/>
    <w:rsid w:val="629B24FB"/>
    <w:rsid w:val="62AE705A"/>
    <w:rsid w:val="62C551EA"/>
    <w:rsid w:val="62DC26BD"/>
    <w:rsid w:val="63A53511"/>
    <w:rsid w:val="63EF7D33"/>
    <w:rsid w:val="64370627"/>
    <w:rsid w:val="64436256"/>
    <w:rsid w:val="64641BE3"/>
    <w:rsid w:val="656469AA"/>
    <w:rsid w:val="65BC12D9"/>
    <w:rsid w:val="661B7E1F"/>
    <w:rsid w:val="6620395A"/>
    <w:rsid w:val="664B17F8"/>
    <w:rsid w:val="66822D32"/>
    <w:rsid w:val="66AC0E64"/>
    <w:rsid w:val="66DF3B52"/>
    <w:rsid w:val="66EB1AD7"/>
    <w:rsid w:val="66EB38EA"/>
    <w:rsid w:val="66FE3CEA"/>
    <w:rsid w:val="67046CFD"/>
    <w:rsid w:val="671230A7"/>
    <w:rsid w:val="67154B32"/>
    <w:rsid w:val="67326437"/>
    <w:rsid w:val="67397FA9"/>
    <w:rsid w:val="67564ACC"/>
    <w:rsid w:val="676E37C1"/>
    <w:rsid w:val="677551D7"/>
    <w:rsid w:val="67DB0571"/>
    <w:rsid w:val="67DB34E9"/>
    <w:rsid w:val="68132720"/>
    <w:rsid w:val="68AC09EF"/>
    <w:rsid w:val="68C53E72"/>
    <w:rsid w:val="68F57398"/>
    <w:rsid w:val="69270B6F"/>
    <w:rsid w:val="69570459"/>
    <w:rsid w:val="695D1CFA"/>
    <w:rsid w:val="69A106DD"/>
    <w:rsid w:val="69A87796"/>
    <w:rsid w:val="69DD2124"/>
    <w:rsid w:val="69F05A5E"/>
    <w:rsid w:val="6A3937D0"/>
    <w:rsid w:val="6A3D00DC"/>
    <w:rsid w:val="6A767F66"/>
    <w:rsid w:val="6ABD22B6"/>
    <w:rsid w:val="6B21034E"/>
    <w:rsid w:val="6B475596"/>
    <w:rsid w:val="6B8533ED"/>
    <w:rsid w:val="6BF76E54"/>
    <w:rsid w:val="6CD10672"/>
    <w:rsid w:val="6D1B239F"/>
    <w:rsid w:val="6D351013"/>
    <w:rsid w:val="6D9632D6"/>
    <w:rsid w:val="6DBB590E"/>
    <w:rsid w:val="6DCC53C2"/>
    <w:rsid w:val="6DCF0977"/>
    <w:rsid w:val="6DCF6AEE"/>
    <w:rsid w:val="6E035E50"/>
    <w:rsid w:val="6E140614"/>
    <w:rsid w:val="6E9F3BA6"/>
    <w:rsid w:val="6EA74418"/>
    <w:rsid w:val="6EBD65BB"/>
    <w:rsid w:val="6F161EED"/>
    <w:rsid w:val="6F5E12AC"/>
    <w:rsid w:val="6F727741"/>
    <w:rsid w:val="6F896404"/>
    <w:rsid w:val="6FBD0122"/>
    <w:rsid w:val="701F76FC"/>
    <w:rsid w:val="7105777A"/>
    <w:rsid w:val="71170D19"/>
    <w:rsid w:val="711E06A4"/>
    <w:rsid w:val="714C0106"/>
    <w:rsid w:val="716500E8"/>
    <w:rsid w:val="71FA757B"/>
    <w:rsid w:val="721B5A35"/>
    <w:rsid w:val="72FD1AC8"/>
    <w:rsid w:val="73971BCF"/>
    <w:rsid w:val="73CC268A"/>
    <w:rsid w:val="74475737"/>
    <w:rsid w:val="74697E0C"/>
    <w:rsid w:val="749F41C3"/>
    <w:rsid w:val="74FD4362"/>
    <w:rsid w:val="75232ABD"/>
    <w:rsid w:val="757C0194"/>
    <w:rsid w:val="76111994"/>
    <w:rsid w:val="7662726E"/>
    <w:rsid w:val="7690480B"/>
    <w:rsid w:val="771222E8"/>
    <w:rsid w:val="77675276"/>
    <w:rsid w:val="77F11E3A"/>
    <w:rsid w:val="77FB1AD6"/>
    <w:rsid w:val="78093230"/>
    <w:rsid w:val="780E4365"/>
    <w:rsid w:val="7839659E"/>
    <w:rsid w:val="787B3933"/>
    <w:rsid w:val="78A43D1C"/>
    <w:rsid w:val="78A6463E"/>
    <w:rsid w:val="78D51BC9"/>
    <w:rsid w:val="78ED6BDA"/>
    <w:rsid w:val="793357E6"/>
    <w:rsid w:val="79345466"/>
    <w:rsid w:val="79882B74"/>
    <w:rsid w:val="79BF5815"/>
    <w:rsid w:val="79D31566"/>
    <w:rsid w:val="79FF3C35"/>
    <w:rsid w:val="7A124E54"/>
    <w:rsid w:val="7A335389"/>
    <w:rsid w:val="7A90708A"/>
    <w:rsid w:val="7A9C1535"/>
    <w:rsid w:val="7ABE2D6E"/>
    <w:rsid w:val="7AFC0E37"/>
    <w:rsid w:val="7AFD02D5"/>
    <w:rsid w:val="7B3D3A04"/>
    <w:rsid w:val="7BC21317"/>
    <w:rsid w:val="7BE338D3"/>
    <w:rsid w:val="7C1F6E61"/>
    <w:rsid w:val="7C2202BA"/>
    <w:rsid w:val="7CBE24B4"/>
    <w:rsid w:val="7D7244A7"/>
    <w:rsid w:val="7DA27A51"/>
    <w:rsid w:val="7DC81A6D"/>
    <w:rsid w:val="7DCF2B94"/>
    <w:rsid w:val="7EAF2C64"/>
    <w:rsid w:val="7EDA3C14"/>
    <w:rsid w:val="7EFD0508"/>
    <w:rsid w:val="7F276D1F"/>
    <w:rsid w:val="7F3F0AE6"/>
    <w:rsid w:val="7F440F59"/>
    <w:rsid w:val="7F915869"/>
    <w:rsid w:val="7FA55183"/>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49"/>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datastoreItem>
</file>

<file path=customXml/itemProps2.xml><?xml version="1.0" encoding="utf-8"?>
<ds:datastoreItem xmlns:ds="http://schemas.openxmlformats.org/officeDocument/2006/customXml" ds:itemID="{DBD1373D-E157-4BD5-96E1-C57BD7F0CB26}">
  <ds:schemaRefs/>
</ds:datastoreItem>
</file>

<file path=customXml/itemProps3.xml><?xml version="1.0" encoding="utf-8"?>
<ds:datastoreItem xmlns:ds="http://schemas.openxmlformats.org/officeDocument/2006/customXml" ds:itemID="{D3E347A6-99F7-4393-BC43-7C8E85653A27}">
  <ds:schemaRefs/>
</ds:datastoreItem>
</file>

<file path=customXml/itemProps4.xml><?xml version="1.0" encoding="utf-8"?>
<ds:datastoreItem xmlns:ds="http://schemas.openxmlformats.org/officeDocument/2006/customXml" ds:itemID="{0F47B5F7-D079-4CDD-8AAC-E5F73D588CB5}">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38</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ZTE-Dapeng</cp:lastModifiedBy>
  <cp:lastPrinted>2018-05-22T10:28:00Z</cp:lastPrinted>
  <dcterms:modified xsi:type="dcterms:W3CDTF">2024-04-08T09:14:45Z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9CE22E936AEE43A78F74B6F3BDBD31A3</vt:lpwstr>
  </property>
</Properties>
</file>